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2008</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21 Jun 2008</w:t>
      </w:r>
      <w:r>
        <w:fldChar w:fldCharType="end"/>
      </w:r>
      <w:r>
        <w:t xml:space="preserve">, </w:t>
      </w:r>
      <w:r>
        <w:fldChar w:fldCharType="begin"/>
      </w:r>
      <w:r>
        <w:instrText xml:space="preserve"> DocProperty ToSuffix</w:instrText>
      </w:r>
      <w:r>
        <w:fldChar w:fldCharType="separate"/>
      </w:r>
      <w:r>
        <w:t>05-g0-05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9" w:name="_Toc402776378"/>
      <w:bookmarkStart w:id="30" w:name="_Toc403985241"/>
      <w:bookmarkStart w:id="31" w:name="_Toc59593015"/>
      <w:bookmarkStart w:id="32" w:name="_Toc109702760"/>
      <w:bookmarkStart w:id="33" w:name="_Toc194920384"/>
      <w:bookmarkStart w:id="34" w:name="_Toc194978776"/>
      <w:bookmarkStart w:id="35" w:name="_Toc201660266"/>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6" w:name="_Toc402776379"/>
      <w:bookmarkStart w:id="37" w:name="_Toc403985242"/>
      <w:bookmarkStart w:id="38" w:name="_Toc59593016"/>
      <w:bookmarkStart w:id="39" w:name="_Toc109702761"/>
      <w:bookmarkStart w:id="40" w:name="_Toc194920385"/>
      <w:bookmarkStart w:id="41" w:name="_Toc194978777"/>
      <w:bookmarkStart w:id="42" w:name="_Toc201660267"/>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3" w:name="_Toc402776380"/>
      <w:bookmarkStart w:id="44" w:name="_Toc403985243"/>
      <w:bookmarkStart w:id="45" w:name="_Toc59593017"/>
      <w:bookmarkStart w:id="46" w:name="_Toc109702762"/>
      <w:bookmarkStart w:id="47" w:name="_Toc194920386"/>
      <w:bookmarkStart w:id="48" w:name="_Toc194978778"/>
      <w:bookmarkStart w:id="49" w:name="_Toc201660268"/>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50" w:author="svcMRProcess" w:date="2019-05-11T04:24:00Z">
        <w:r>
          <w:rPr>
            <w:b/>
          </w:rPr>
          <w:delText>“</w:delText>
        </w:r>
      </w:del>
      <w:r>
        <w:rPr>
          <w:rStyle w:val="CharDefText"/>
        </w:rPr>
        <w:t>appointed member</w:t>
      </w:r>
      <w:del w:id="51" w:author="svcMRProcess" w:date="2019-05-11T04:24:00Z">
        <w:r>
          <w:rPr>
            <w:b/>
          </w:rPr>
          <w:delText>”</w:delText>
        </w:r>
      </w:del>
      <w:r>
        <w:t xml:space="preserve"> means a member of the Commission referred to in section 6(2)(a) or (d);</w:t>
      </w:r>
    </w:p>
    <w:p>
      <w:pPr>
        <w:pStyle w:val="Defstart"/>
      </w:pPr>
      <w:r>
        <w:rPr>
          <w:b/>
        </w:rPr>
        <w:tab/>
      </w:r>
      <w:del w:id="52" w:author="svcMRProcess" w:date="2019-05-11T04:24:00Z">
        <w:r>
          <w:rPr>
            <w:b/>
          </w:rPr>
          <w:delText>“</w:delText>
        </w:r>
      </w:del>
      <w:r>
        <w:rPr>
          <w:rStyle w:val="CharDefText"/>
        </w:rPr>
        <w:t>apprentice</w:t>
      </w:r>
      <w:del w:id="53" w:author="svcMRProcess" w:date="2019-05-11T04:24:00Z">
        <w:r>
          <w:rPr>
            <w:b/>
          </w:rPr>
          <w:delText>”</w:delText>
        </w:r>
      </w:del>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del w:id="54" w:author="svcMRProcess" w:date="2019-05-11T04:24:00Z">
        <w:r>
          <w:rPr>
            <w:b/>
          </w:rPr>
          <w:delText>“</w:delText>
        </w:r>
      </w:del>
      <w:r>
        <w:rPr>
          <w:rStyle w:val="CharDefText"/>
        </w:rPr>
        <w:t>Australian Standard</w:t>
      </w:r>
      <w:del w:id="55" w:author="svcMRProcess" w:date="2019-05-11T04:24:00Z">
        <w:r>
          <w:rPr>
            <w:b/>
          </w:rPr>
          <w:delText>”</w:delText>
        </w:r>
      </w:del>
      <w:r>
        <w:t xml:space="preserve"> means a document having that title published by Standards Australia International Limited (ACN 087 326 690);</w:t>
      </w:r>
    </w:p>
    <w:p>
      <w:pPr>
        <w:pStyle w:val="Defstart"/>
      </w:pPr>
      <w:r>
        <w:rPr>
          <w:b/>
        </w:rPr>
        <w:tab/>
      </w:r>
      <w:del w:id="56" w:author="svcMRProcess" w:date="2019-05-11T04:24:00Z">
        <w:r>
          <w:rPr>
            <w:b/>
          </w:rPr>
          <w:delText>“</w:delText>
        </w:r>
      </w:del>
      <w:r>
        <w:rPr>
          <w:rStyle w:val="CharDefText"/>
        </w:rPr>
        <w:t>Australian/New Zealand Standard</w:t>
      </w:r>
      <w:del w:id="57" w:author="svcMRProcess" w:date="2019-05-11T04:24:00Z">
        <w:r>
          <w:rPr>
            <w:b/>
          </w:rPr>
          <w:delText>”</w:delText>
        </w:r>
      </w:del>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del w:id="58" w:author="svcMRProcess" w:date="2019-05-11T04:24:00Z">
        <w:r>
          <w:rPr>
            <w:b/>
          </w:rPr>
          <w:delText>“</w:delText>
        </w:r>
      </w:del>
      <w:r>
        <w:rPr>
          <w:rStyle w:val="CharDefText"/>
        </w:rPr>
        <w:t>chairperson</w:t>
      </w:r>
      <w:del w:id="59" w:author="svcMRProcess" w:date="2019-05-11T04:24:00Z">
        <w:r>
          <w:rPr>
            <w:b/>
          </w:rPr>
          <w:delText>”</w:delText>
        </w:r>
      </w:del>
      <w:r>
        <w:t xml:space="preserve"> means the chairperson of the Commission;</w:t>
      </w:r>
    </w:p>
    <w:p>
      <w:pPr>
        <w:pStyle w:val="Defstart"/>
      </w:pPr>
      <w:r>
        <w:rPr>
          <w:b/>
        </w:rPr>
        <w:tab/>
      </w:r>
      <w:del w:id="60" w:author="svcMRProcess" w:date="2019-05-11T04:24:00Z">
        <w:r>
          <w:rPr>
            <w:b/>
          </w:rPr>
          <w:delText>“</w:delText>
        </w:r>
      </w:del>
      <w:r>
        <w:rPr>
          <w:rStyle w:val="CharDefText"/>
        </w:rPr>
        <w:t>code of practice</w:t>
      </w:r>
      <w:del w:id="61" w:author="svcMRProcess" w:date="2019-05-11T04:24:00Z">
        <w:r>
          <w:rPr>
            <w:b/>
          </w:rPr>
          <w:delText>”</w:delText>
        </w:r>
      </w:del>
      <w:r>
        <w:t xml:space="preserve"> means a code of practice approved by the Minister under Part VIII;</w:t>
      </w:r>
    </w:p>
    <w:p>
      <w:pPr>
        <w:pStyle w:val="Defstart"/>
      </w:pPr>
      <w:r>
        <w:rPr>
          <w:b/>
        </w:rPr>
        <w:tab/>
      </w:r>
      <w:del w:id="62" w:author="svcMRProcess" w:date="2019-05-11T04:24:00Z">
        <w:r>
          <w:rPr>
            <w:b/>
          </w:rPr>
          <w:delText>“</w:delText>
        </w:r>
      </w:del>
      <w:r>
        <w:rPr>
          <w:rStyle w:val="CharDefText"/>
        </w:rPr>
        <w:t>Commission</w:t>
      </w:r>
      <w:del w:id="63" w:author="svcMRProcess" w:date="2019-05-11T04:24:00Z">
        <w:r>
          <w:rPr>
            <w:b/>
          </w:rPr>
          <w:delText>”</w:delText>
        </w:r>
      </w:del>
      <w:r>
        <w:t xml:space="preserve"> means the Commission for Occupational Safety and Health established under this Act;</w:t>
      </w:r>
    </w:p>
    <w:p>
      <w:pPr>
        <w:pStyle w:val="Defstart"/>
      </w:pPr>
      <w:r>
        <w:rPr>
          <w:b/>
        </w:rPr>
        <w:tab/>
      </w:r>
      <w:del w:id="64" w:author="svcMRProcess" w:date="2019-05-11T04:24:00Z">
        <w:r>
          <w:rPr>
            <w:b/>
          </w:rPr>
          <w:delText>“</w:delText>
        </w:r>
      </w:del>
      <w:r>
        <w:rPr>
          <w:rStyle w:val="CharDefText"/>
        </w:rPr>
        <w:t>Commissioner</w:t>
      </w:r>
      <w:del w:id="65" w:author="svcMRProcess" w:date="2019-05-11T04:24:00Z">
        <w:r>
          <w:rPr>
            <w:b/>
          </w:rPr>
          <w:delText>”</w:delText>
        </w:r>
      </w:del>
      <w:r>
        <w:t xml:space="preserve"> means the person holding office as WorkSafe Western Australia Commissioner under section 9;</w:t>
      </w:r>
    </w:p>
    <w:p>
      <w:pPr>
        <w:pStyle w:val="Defstart"/>
      </w:pPr>
      <w:r>
        <w:tab/>
      </w:r>
      <w:del w:id="66" w:author="svcMRProcess" w:date="2019-05-11T04:24:00Z">
        <w:r>
          <w:rPr>
            <w:b/>
          </w:rPr>
          <w:delText>“</w:delText>
        </w:r>
      </w:del>
      <w:r>
        <w:rPr>
          <w:rStyle w:val="CharDefText"/>
        </w:rPr>
        <w:t>Commissioner of Police</w:t>
      </w:r>
      <w:del w:id="67" w:author="svcMRProcess" w:date="2019-05-11T04:24:00Z">
        <w:r>
          <w:rPr>
            <w:b/>
          </w:rPr>
          <w:delText>”</w:delText>
        </w:r>
      </w:del>
      <w:r>
        <w:t xml:space="preserve"> means the person holding the office of Commissioner of Police under the </w:t>
      </w:r>
      <w:r>
        <w:rPr>
          <w:i/>
        </w:rPr>
        <w:t>Police Act 1892</w:t>
      </w:r>
      <w:r>
        <w:t>;</w:t>
      </w:r>
    </w:p>
    <w:p>
      <w:pPr>
        <w:pStyle w:val="Defstart"/>
      </w:pPr>
      <w:r>
        <w:rPr>
          <w:b/>
        </w:rPr>
        <w:tab/>
      </w:r>
      <w:del w:id="68" w:author="svcMRProcess" w:date="2019-05-11T04:24:00Z">
        <w:r>
          <w:rPr>
            <w:b/>
          </w:rPr>
          <w:delText>“</w:delText>
        </w:r>
      </w:del>
      <w:r>
        <w:rPr>
          <w:rStyle w:val="CharDefText"/>
        </w:rPr>
        <w:t>department</w:t>
      </w:r>
      <w:del w:id="69" w:author="svcMRProcess" w:date="2019-05-11T04:24:00Z">
        <w:r>
          <w:rPr>
            <w:b/>
          </w:rPr>
          <w:delText>”</w:delText>
        </w:r>
      </w:del>
      <w:r>
        <w:t xml:space="preserve"> means the department of the Public Service of the State principally assisting the Minister in the administration of this Act;</w:t>
      </w:r>
    </w:p>
    <w:p>
      <w:pPr>
        <w:pStyle w:val="Defstart"/>
      </w:pPr>
      <w:r>
        <w:rPr>
          <w:b/>
        </w:rPr>
        <w:tab/>
      </w:r>
      <w:del w:id="70" w:author="svcMRProcess" w:date="2019-05-11T04:24:00Z">
        <w:r>
          <w:rPr>
            <w:b/>
          </w:rPr>
          <w:delText>“</w:delText>
        </w:r>
      </w:del>
      <w:r>
        <w:rPr>
          <w:rStyle w:val="CharDefText"/>
        </w:rPr>
        <w:t>employee</w:t>
      </w:r>
      <w:del w:id="71" w:author="svcMRProcess" w:date="2019-05-11T04:24:00Z">
        <w:r>
          <w:rPr>
            <w:b/>
          </w:rPr>
          <w:delText>”</w:delText>
        </w:r>
      </w:del>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del w:id="72" w:author="svcMRProcess" w:date="2019-05-11T04:24:00Z">
        <w:r>
          <w:rPr>
            <w:b/>
          </w:rPr>
          <w:delText>“</w:delText>
        </w:r>
      </w:del>
      <w:r>
        <w:rPr>
          <w:rStyle w:val="CharDefText"/>
        </w:rPr>
        <w:t>employer</w:t>
      </w:r>
      <w:del w:id="73" w:author="svcMRProcess" w:date="2019-05-11T04:24:00Z">
        <w:r>
          <w:rPr>
            <w:b/>
          </w:rPr>
          <w:delText>”</w:delText>
        </w:r>
      </w:del>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del w:id="74" w:author="svcMRProcess" w:date="2019-05-11T04:24:00Z">
        <w:r>
          <w:rPr>
            <w:b/>
          </w:rPr>
          <w:delText>“</w:delText>
        </w:r>
      </w:del>
      <w:r>
        <w:rPr>
          <w:rStyle w:val="CharDefText"/>
        </w:rPr>
        <w:t>hazard</w:t>
      </w:r>
      <w:del w:id="75" w:author="svcMRProcess" w:date="2019-05-11T04:24:00Z">
        <w:r>
          <w:rPr>
            <w:b/>
          </w:rPr>
          <w:delText>”</w:delText>
        </w:r>
        <w:r>
          <w:delText>,</w:delText>
        </w:r>
      </w:del>
      <w:ins w:id="76" w:author="svcMRProcess" w:date="2019-05-11T04:24:00Z">
        <w:r>
          <w:t>,</w:t>
        </w:r>
      </w:ins>
      <w:r>
        <w:t xml:space="preserve">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del w:id="77" w:author="svcMRProcess" w:date="2019-05-11T04:24:00Z">
        <w:r>
          <w:rPr>
            <w:b/>
          </w:rPr>
          <w:delText>“</w:delText>
        </w:r>
      </w:del>
      <w:r>
        <w:rPr>
          <w:rStyle w:val="CharDefText"/>
        </w:rPr>
        <w:t>import</w:t>
      </w:r>
      <w:del w:id="78" w:author="svcMRProcess" w:date="2019-05-11T04:24:00Z">
        <w:r>
          <w:rPr>
            <w:b/>
          </w:rPr>
          <w:delText>”</w:delText>
        </w:r>
      </w:del>
      <w:r>
        <w:t xml:space="preserve"> means to bring into the State, whether from outside Australia or otherwise;</w:t>
      </w:r>
    </w:p>
    <w:p>
      <w:pPr>
        <w:pStyle w:val="Defstart"/>
      </w:pPr>
      <w:r>
        <w:rPr>
          <w:b/>
        </w:rPr>
        <w:tab/>
      </w:r>
      <w:del w:id="79" w:author="svcMRProcess" w:date="2019-05-11T04:24:00Z">
        <w:r>
          <w:rPr>
            <w:b/>
          </w:rPr>
          <w:delText>“</w:delText>
        </w:r>
      </w:del>
      <w:r>
        <w:rPr>
          <w:rStyle w:val="CharDefText"/>
        </w:rPr>
        <w:t>improvement notice</w:t>
      </w:r>
      <w:del w:id="80" w:author="svcMRProcess" w:date="2019-05-11T04:24:00Z">
        <w:r>
          <w:rPr>
            <w:b/>
          </w:rPr>
          <w:delText>”</w:delText>
        </w:r>
      </w:del>
      <w:r>
        <w:t xml:space="preserve"> means an improvement notice issued under Part VI;</w:t>
      </w:r>
    </w:p>
    <w:p>
      <w:pPr>
        <w:pStyle w:val="Defstart"/>
      </w:pPr>
      <w:r>
        <w:rPr>
          <w:b/>
        </w:rPr>
        <w:tab/>
      </w:r>
      <w:del w:id="81" w:author="svcMRProcess" w:date="2019-05-11T04:24:00Z">
        <w:r>
          <w:rPr>
            <w:b/>
          </w:rPr>
          <w:delText>“</w:delText>
        </w:r>
      </w:del>
      <w:r>
        <w:rPr>
          <w:rStyle w:val="CharDefText"/>
        </w:rPr>
        <w:t>inspector</w:t>
      </w:r>
      <w:del w:id="82" w:author="svcMRProcess" w:date="2019-05-11T04:24:00Z">
        <w:r>
          <w:rPr>
            <w:b/>
          </w:rPr>
          <w:delText>”</w:delText>
        </w:r>
      </w:del>
      <w:r>
        <w:t xml:space="preserve"> means an inspector appointed under section 42, and subject to section 42B(3), includes a restricted inspector appointed under section 42A;</w:t>
      </w:r>
    </w:p>
    <w:p>
      <w:pPr>
        <w:pStyle w:val="Defstart"/>
      </w:pPr>
      <w:r>
        <w:rPr>
          <w:b/>
        </w:rPr>
        <w:tab/>
      </w:r>
      <w:del w:id="83" w:author="svcMRProcess" w:date="2019-05-11T04:24:00Z">
        <w:r>
          <w:rPr>
            <w:b/>
          </w:rPr>
          <w:delText>“</w:delText>
        </w:r>
      </w:del>
      <w:r>
        <w:rPr>
          <w:rStyle w:val="CharDefText"/>
        </w:rPr>
        <w:t>plant</w:t>
      </w:r>
      <w:del w:id="84" w:author="svcMRProcess" w:date="2019-05-11T04:24:00Z">
        <w:r>
          <w:rPr>
            <w:b/>
          </w:rPr>
          <w:delText>”</w:delText>
        </w:r>
      </w:del>
      <w:r>
        <w:t xml:space="preserve"> includes any machinery, equipment, appliance, implement, or tool and any component or fitting thereof or accessory thereto;</w:t>
      </w:r>
    </w:p>
    <w:p>
      <w:pPr>
        <w:pStyle w:val="Defstart"/>
        <w:rPr>
          <w:del w:id="85" w:author="svcMRProcess" w:date="2019-05-11T04:24:00Z"/>
        </w:rPr>
      </w:pPr>
      <w:r>
        <w:rPr>
          <w:b/>
        </w:rPr>
        <w:tab/>
      </w:r>
      <w:del w:id="86" w:author="svcMRProcess" w:date="2019-05-11T04:24:00Z">
        <w:r>
          <w:rPr>
            <w:b/>
          </w:rPr>
          <w:delText>“</w:delText>
        </w:r>
        <w:r>
          <w:rPr>
            <w:rStyle w:val="CharDefText"/>
          </w:rPr>
          <w:delText>police officer</w:delText>
        </w:r>
        <w:r>
          <w:rPr>
            <w:b/>
          </w:rPr>
          <w:delText>”</w:delText>
        </w:r>
        <w:r>
          <w:delText xml:space="preserve"> means a person appointed — </w:delText>
        </w:r>
      </w:del>
    </w:p>
    <w:p>
      <w:pPr>
        <w:pStyle w:val="Defpara"/>
        <w:rPr>
          <w:del w:id="87" w:author="svcMRProcess" w:date="2019-05-11T04:24:00Z"/>
        </w:rPr>
      </w:pPr>
      <w:del w:id="88" w:author="svcMRProcess" w:date="2019-05-11T04:24:00Z">
        <w:r>
          <w:tab/>
          <w:delText>(a)</w:delText>
        </w:r>
        <w:r>
          <w:tab/>
          <w:delText xml:space="preserve">under Part I of the </w:delText>
        </w:r>
        <w:r>
          <w:rPr>
            <w:i/>
          </w:rPr>
          <w:delText>Police Act 1892</w:delText>
        </w:r>
        <w:r>
          <w:delText xml:space="preserve"> to be a member of the Police Force of Western Australia;</w:delText>
        </w:r>
      </w:del>
    </w:p>
    <w:p>
      <w:pPr>
        <w:pStyle w:val="Defpara"/>
        <w:rPr>
          <w:del w:id="89" w:author="svcMRProcess" w:date="2019-05-11T04:24:00Z"/>
        </w:rPr>
      </w:pPr>
      <w:del w:id="90" w:author="svcMRProcess" w:date="2019-05-11T04:24:00Z">
        <w:r>
          <w:tab/>
          <w:delText>(b)</w:delText>
        </w:r>
        <w:r>
          <w:tab/>
          <w:delText xml:space="preserve">under Part III of the </w:delText>
        </w:r>
        <w:r>
          <w:rPr>
            <w:i/>
          </w:rPr>
          <w:delText>Police Act 1892</w:delText>
        </w:r>
        <w:r>
          <w:delText xml:space="preserve"> to be a special constable; or</w:delText>
        </w:r>
      </w:del>
    </w:p>
    <w:p>
      <w:pPr>
        <w:pStyle w:val="Defpara"/>
        <w:rPr>
          <w:del w:id="91" w:author="svcMRProcess" w:date="2019-05-11T04:24:00Z"/>
        </w:rPr>
      </w:pPr>
      <w:del w:id="92" w:author="svcMRProcess" w:date="2019-05-11T04:24:00Z">
        <w:r>
          <w:tab/>
          <w:delText>(c)</w:delText>
        </w:r>
        <w:r>
          <w:tab/>
          <w:delText xml:space="preserve">under Part IIIA of the </w:delText>
        </w:r>
        <w:r>
          <w:rPr>
            <w:i/>
            <w:iCs/>
          </w:rPr>
          <w:delText>Police Act 1892</w:delText>
        </w:r>
        <w:r>
          <w:delText xml:space="preserve"> to be an Aboriginal police liaison officer;</w:delText>
        </w:r>
      </w:del>
    </w:p>
    <w:p>
      <w:pPr>
        <w:pStyle w:val="Defstart"/>
      </w:pPr>
      <w:del w:id="93" w:author="svcMRProcess" w:date="2019-05-11T04:24:00Z">
        <w:r>
          <w:rPr>
            <w:b/>
          </w:rPr>
          <w:tab/>
          <w:delText>“</w:delText>
        </w:r>
      </w:del>
      <w:r>
        <w:rPr>
          <w:rStyle w:val="CharDefText"/>
        </w:rPr>
        <w:t>practicable</w:t>
      </w:r>
      <w:del w:id="94" w:author="svcMRProcess" w:date="2019-05-11T04:24:00Z">
        <w:r>
          <w:rPr>
            <w:b/>
          </w:rPr>
          <w:delText>”</w:delText>
        </w:r>
      </w:del>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del w:id="95" w:author="svcMRProcess" w:date="2019-05-11T04:24:00Z">
        <w:r>
          <w:rPr>
            <w:b/>
          </w:rPr>
          <w:delText>“</w:delText>
        </w:r>
      </w:del>
      <w:r>
        <w:rPr>
          <w:rStyle w:val="CharDefText"/>
        </w:rPr>
        <w:t>prescribed law</w:t>
      </w:r>
      <w:del w:id="96" w:author="svcMRProcess" w:date="2019-05-11T04:24:00Z">
        <w:r>
          <w:rPr>
            <w:b/>
          </w:rPr>
          <w:delText>”</w:delText>
        </w:r>
      </w:del>
      <w:r>
        <w:t xml:space="preserve"> means a law prescribed for the purposes of section 14(1)(b);</w:t>
      </w:r>
    </w:p>
    <w:p>
      <w:pPr>
        <w:pStyle w:val="Defstart"/>
      </w:pPr>
      <w:r>
        <w:rPr>
          <w:b/>
        </w:rPr>
        <w:tab/>
      </w:r>
      <w:del w:id="97" w:author="svcMRProcess" w:date="2019-05-11T04:24:00Z">
        <w:r>
          <w:rPr>
            <w:b/>
          </w:rPr>
          <w:delText>“</w:delText>
        </w:r>
      </w:del>
      <w:r>
        <w:rPr>
          <w:rStyle w:val="CharDefText"/>
        </w:rPr>
        <w:t>prohibition notice</w:t>
      </w:r>
      <w:del w:id="98" w:author="svcMRProcess" w:date="2019-05-11T04:24:00Z">
        <w:r>
          <w:rPr>
            <w:b/>
          </w:rPr>
          <w:delText>”</w:delText>
        </w:r>
      </w:del>
      <w:r>
        <w:t xml:space="preserve"> means a prohibition notice issued under Part VI;</w:t>
      </w:r>
    </w:p>
    <w:p>
      <w:pPr>
        <w:pStyle w:val="Defstart"/>
      </w:pPr>
      <w:r>
        <w:rPr>
          <w:b/>
        </w:rPr>
        <w:tab/>
      </w:r>
      <w:del w:id="99" w:author="svcMRProcess" w:date="2019-05-11T04:24:00Z">
        <w:r>
          <w:rPr>
            <w:b/>
          </w:rPr>
          <w:delText>“</w:delText>
        </w:r>
      </w:del>
      <w:r>
        <w:rPr>
          <w:rStyle w:val="CharDefText"/>
        </w:rPr>
        <w:t>provisional improvement notice</w:t>
      </w:r>
      <w:del w:id="100" w:author="svcMRProcess" w:date="2019-05-11T04:24:00Z">
        <w:r>
          <w:rPr>
            <w:b/>
          </w:rPr>
          <w:delText>”</w:delText>
        </w:r>
      </w:del>
      <w:r>
        <w:t xml:space="preserve"> means a provisional improvement notice issued under Part VI Division 2;</w:t>
      </w:r>
    </w:p>
    <w:p>
      <w:pPr>
        <w:pStyle w:val="Defstart"/>
      </w:pPr>
      <w:r>
        <w:rPr>
          <w:b/>
        </w:rPr>
        <w:tab/>
      </w:r>
      <w:del w:id="101" w:author="svcMRProcess" w:date="2019-05-11T04:24:00Z">
        <w:r>
          <w:rPr>
            <w:b/>
          </w:rPr>
          <w:delText>“</w:delText>
        </w:r>
      </w:del>
      <w:r>
        <w:rPr>
          <w:rStyle w:val="CharDefText"/>
        </w:rPr>
        <w:t>risk</w:t>
      </w:r>
      <w:del w:id="102" w:author="svcMRProcess" w:date="2019-05-11T04:24:00Z">
        <w:r>
          <w:rPr>
            <w:b/>
          </w:rPr>
          <w:delText>”</w:delText>
        </w:r>
        <w:r>
          <w:delText>,</w:delText>
        </w:r>
      </w:del>
      <w:ins w:id="103" w:author="svcMRProcess" w:date="2019-05-11T04:24:00Z">
        <w:r>
          <w:t>,</w:t>
        </w:r>
      </w:ins>
      <w:r>
        <w:t xml:space="preserve"> in relation to any injury or harm, means the probability of that injury or harm occurring;</w:t>
      </w:r>
    </w:p>
    <w:p>
      <w:pPr>
        <w:pStyle w:val="Defstart"/>
      </w:pPr>
      <w:r>
        <w:rPr>
          <w:b/>
        </w:rPr>
        <w:tab/>
      </w:r>
      <w:del w:id="104" w:author="svcMRProcess" w:date="2019-05-11T04:24:00Z">
        <w:r>
          <w:rPr>
            <w:b/>
          </w:rPr>
          <w:delText>“</w:delText>
        </w:r>
      </w:del>
      <w:r>
        <w:rPr>
          <w:rStyle w:val="CharDefText"/>
        </w:rPr>
        <w:t>safety and health committee</w:t>
      </w:r>
      <w:del w:id="105" w:author="svcMRProcess" w:date="2019-05-11T04:24:00Z">
        <w:r>
          <w:rPr>
            <w:b/>
          </w:rPr>
          <w:delText>”</w:delText>
        </w:r>
      </w:del>
      <w:r>
        <w:t xml:space="preserve"> means a safety and health committee established under Part IV Division 2;</w:t>
      </w:r>
    </w:p>
    <w:p>
      <w:pPr>
        <w:pStyle w:val="Defstart"/>
      </w:pPr>
      <w:r>
        <w:rPr>
          <w:b/>
        </w:rPr>
        <w:tab/>
      </w:r>
      <w:del w:id="106" w:author="svcMRProcess" w:date="2019-05-11T04:24:00Z">
        <w:r>
          <w:rPr>
            <w:b/>
          </w:rPr>
          <w:delText>“</w:delText>
        </w:r>
      </w:del>
      <w:r>
        <w:rPr>
          <w:rStyle w:val="CharDefText"/>
        </w:rPr>
        <w:t>safety and health magistrate</w:t>
      </w:r>
      <w:del w:id="107" w:author="svcMRProcess" w:date="2019-05-11T04:24:00Z">
        <w:r>
          <w:rPr>
            <w:b/>
          </w:rPr>
          <w:delText>”</w:delText>
        </w:r>
      </w:del>
      <w:r>
        <w:t xml:space="preserve"> means a person holding office as a safety and health magistrate under section 51B;</w:t>
      </w:r>
    </w:p>
    <w:p>
      <w:pPr>
        <w:pStyle w:val="Defstart"/>
      </w:pPr>
      <w:r>
        <w:rPr>
          <w:b/>
        </w:rPr>
        <w:tab/>
      </w:r>
      <w:del w:id="108" w:author="svcMRProcess" w:date="2019-05-11T04:24:00Z">
        <w:r>
          <w:rPr>
            <w:b/>
          </w:rPr>
          <w:delText>“</w:delText>
        </w:r>
      </w:del>
      <w:r>
        <w:rPr>
          <w:rStyle w:val="CharDefText"/>
        </w:rPr>
        <w:t>safety and health representative</w:t>
      </w:r>
      <w:del w:id="109" w:author="svcMRProcess" w:date="2019-05-11T04:24:00Z">
        <w:r>
          <w:rPr>
            <w:b/>
          </w:rPr>
          <w:delText>”</w:delText>
        </w:r>
      </w:del>
      <w:r>
        <w:t xml:space="preserve"> means a safety and health representative elected under Part IV Division 1;</w:t>
      </w:r>
    </w:p>
    <w:p>
      <w:pPr>
        <w:pStyle w:val="Defstart"/>
      </w:pPr>
      <w:r>
        <w:rPr>
          <w:b/>
        </w:rPr>
        <w:tab/>
      </w:r>
      <w:del w:id="110" w:author="svcMRProcess" w:date="2019-05-11T04:24:00Z">
        <w:r>
          <w:rPr>
            <w:b/>
          </w:rPr>
          <w:delText>“</w:delText>
        </w:r>
      </w:del>
      <w:r>
        <w:rPr>
          <w:rStyle w:val="CharDefText"/>
        </w:rPr>
        <w:t>self</w:t>
      </w:r>
      <w:r>
        <w:rPr>
          <w:rStyle w:val="CharDefText"/>
        </w:rPr>
        <w:noBreakHyphen/>
        <w:t>employed person</w:t>
      </w:r>
      <w:del w:id="111" w:author="svcMRProcess" w:date="2019-05-11T04:24:00Z">
        <w:r>
          <w:rPr>
            <w:b/>
          </w:rPr>
          <w:delText>”</w:delText>
        </w:r>
      </w:del>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del w:id="112" w:author="svcMRProcess" w:date="2019-05-11T04:24:00Z">
        <w:r>
          <w:tab/>
        </w:r>
      </w:del>
      <w:r>
        <w:tab/>
        <w:t>whether or not the individual is an employer;</w:t>
      </w:r>
    </w:p>
    <w:p>
      <w:pPr>
        <w:pStyle w:val="Defstart"/>
      </w:pPr>
      <w:r>
        <w:rPr>
          <w:b/>
        </w:rPr>
        <w:tab/>
      </w:r>
      <w:del w:id="113" w:author="svcMRProcess" w:date="2019-05-11T04:24:00Z">
        <w:r>
          <w:rPr>
            <w:b/>
          </w:rPr>
          <w:delText>“</w:delText>
        </w:r>
      </w:del>
      <w:r>
        <w:rPr>
          <w:rStyle w:val="CharDefText"/>
        </w:rPr>
        <w:t>supply</w:t>
      </w:r>
      <w:del w:id="114" w:author="svcMRProcess" w:date="2019-05-11T04:24:00Z">
        <w:r>
          <w:rPr>
            <w:b/>
          </w:rPr>
          <w:delText>”</w:delText>
        </w:r>
        <w:r>
          <w:delText>,</w:delText>
        </w:r>
      </w:del>
      <w:ins w:id="115" w:author="svcMRProcess" w:date="2019-05-11T04:24:00Z">
        <w:r>
          <w:t>,</w:t>
        </w:r>
      </w:ins>
      <w:r>
        <w:t xml:space="preserve">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del w:id="116" w:author="svcMRProcess" w:date="2019-05-11T04:24:00Z">
        <w:r>
          <w:rPr>
            <w:b/>
          </w:rPr>
          <w:delText>“</w:delText>
        </w:r>
      </w:del>
      <w:r>
        <w:rPr>
          <w:rStyle w:val="CharDefText"/>
        </w:rPr>
        <w:t>trade union</w:t>
      </w:r>
      <w:del w:id="117" w:author="svcMRProcess" w:date="2019-05-11T04:24:00Z">
        <w:r>
          <w:rPr>
            <w:b/>
          </w:rPr>
          <w:delText>”</w:delText>
        </w:r>
      </w:del>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del w:id="118" w:author="svcMRProcess" w:date="2019-05-11T04:24:00Z">
        <w:r>
          <w:rPr>
            <w:b/>
          </w:rPr>
          <w:delText>“</w:delText>
        </w:r>
      </w:del>
      <w:r>
        <w:rPr>
          <w:rStyle w:val="CharDefText"/>
        </w:rPr>
        <w:t>trainee</w:t>
      </w:r>
      <w:del w:id="119" w:author="svcMRProcess" w:date="2019-05-11T04:24:00Z">
        <w:r>
          <w:rPr>
            <w:b/>
          </w:rPr>
          <w:delText>”</w:delText>
        </w:r>
      </w:del>
      <w:r>
        <w:t xml:space="preserve"> means a person belonging to a class of persons defined by the regulations as trainees for the purposes of this Act;</w:t>
      </w:r>
    </w:p>
    <w:p>
      <w:pPr>
        <w:pStyle w:val="Defstart"/>
      </w:pPr>
      <w:r>
        <w:rPr>
          <w:b/>
        </w:rPr>
        <w:tab/>
      </w:r>
      <w:del w:id="120" w:author="svcMRProcess" w:date="2019-05-11T04:24:00Z">
        <w:r>
          <w:rPr>
            <w:b/>
          </w:rPr>
          <w:delText>“</w:delText>
        </w:r>
      </w:del>
      <w:r>
        <w:rPr>
          <w:rStyle w:val="CharDefText"/>
        </w:rPr>
        <w:t>transferred law</w:t>
      </w:r>
      <w:del w:id="121" w:author="svcMRProcess" w:date="2019-05-11T04:24:00Z">
        <w:r>
          <w:rPr>
            <w:b/>
          </w:rPr>
          <w:delText>”</w:delText>
        </w:r>
      </w:del>
      <w:r>
        <w:t xml:space="preserve"> means a law or a provision of a law transferred to the administration of the Minister pursuant to an order under this Act;</w:t>
      </w:r>
    </w:p>
    <w:p>
      <w:pPr>
        <w:pStyle w:val="Defstart"/>
      </w:pPr>
      <w:r>
        <w:rPr>
          <w:b/>
        </w:rPr>
        <w:tab/>
      </w:r>
      <w:del w:id="122" w:author="svcMRProcess" w:date="2019-05-11T04:24:00Z">
        <w:r>
          <w:rPr>
            <w:b/>
          </w:rPr>
          <w:delText>“</w:delText>
        </w:r>
      </w:del>
      <w:r>
        <w:rPr>
          <w:rStyle w:val="CharDefText"/>
        </w:rPr>
        <w:t>Tribunal</w:t>
      </w:r>
      <w:del w:id="123" w:author="svcMRProcess" w:date="2019-05-11T04:24:00Z">
        <w:r>
          <w:rPr>
            <w:b/>
          </w:rPr>
          <w:delText>”</w:delText>
        </w:r>
      </w:del>
      <w:r>
        <w:t xml:space="preserve"> has the meaning given to that term in section 51G(2);</w:t>
      </w:r>
    </w:p>
    <w:p>
      <w:pPr>
        <w:pStyle w:val="Defstart"/>
      </w:pPr>
      <w:r>
        <w:tab/>
      </w:r>
      <w:del w:id="124" w:author="svcMRProcess" w:date="2019-05-11T04:24:00Z">
        <w:r>
          <w:rPr>
            <w:b/>
          </w:rPr>
          <w:delText>“</w:delText>
        </w:r>
      </w:del>
      <w:r>
        <w:rPr>
          <w:rStyle w:val="CharDefText"/>
        </w:rPr>
        <w:t>WA Police</w:t>
      </w:r>
      <w:del w:id="125" w:author="svcMRProcess" w:date="2019-05-11T04:24:00Z">
        <w:r>
          <w:rPr>
            <w:b/>
          </w:rPr>
          <w:delText>”</w:delText>
        </w:r>
      </w:del>
      <w:r>
        <w:t xml:space="preserve"> means the Police Force of Western Australia provided for by the </w:t>
      </w:r>
      <w:r>
        <w:rPr>
          <w:i/>
        </w:rPr>
        <w:t>Police Act 1892</w:t>
      </w:r>
      <w:r>
        <w:t>;</w:t>
      </w:r>
    </w:p>
    <w:p>
      <w:pPr>
        <w:pStyle w:val="Defstart"/>
      </w:pPr>
      <w:r>
        <w:rPr>
          <w:b/>
        </w:rPr>
        <w:tab/>
      </w:r>
      <w:del w:id="126" w:author="svcMRProcess" w:date="2019-05-11T04:24:00Z">
        <w:r>
          <w:rPr>
            <w:b/>
          </w:rPr>
          <w:delText>“</w:delText>
        </w:r>
      </w:del>
      <w:r>
        <w:rPr>
          <w:rStyle w:val="CharDefText"/>
        </w:rPr>
        <w:t>workplace</w:t>
      </w:r>
      <w:del w:id="127" w:author="svcMRProcess" w:date="2019-05-11T04:24:00Z">
        <w:r>
          <w:rPr>
            <w:b/>
          </w:rPr>
          <w:delText>”</w:delText>
        </w:r>
      </w:del>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w:t>
      </w:r>
      <w:del w:id="128" w:author="svcMRProcess" w:date="2019-05-11T04:24:00Z">
        <w:r>
          <w:delText>.]</w:delText>
        </w:r>
      </w:del>
      <w:ins w:id="129" w:author="svcMRProcess" w:date="2019-05-11T04:24:00Z">
        <w:r>
          <w:t xml:space="preserve"> and 23(5).]</w:t>
        </w:r>
      </w:ins>
      <w:r>
        <w:t xml:space="preserve"> </w:t>
      </w:r>
    </w:p>
    <w:p>
      <w:pPr>
        <w:pStyle w:val="Heading5"/>
      </w:pPr>
      <w:bookmarkStart w:id="130" w:name="_Toc109702763"/>
      <w:bookmarkStart w:id="131" w:name="_Toc194920387"/>
      <w:bookmarkStart w:id="132" w:name="_Toc194978779"/>
      <w:bookmarkStart w:id="133" w:name="_Toc201660269"/>
      <w:bookmarkStart w:id="134" w:name="_Toc402776381"/>
      <w:bookmarkStart w:id="135" w:name="_Toc403985244"/>
      <w:bookmarkStart w:id="136" w:name="_Toc59593018"/>
      <w:r>
        <w:rPr>
          <w:rStyle w:val="CharSectno"/>
        </w:rPr>
        <w:t>3A</w:t>
      </w:r>
      <w:r>
        <w:t>.</w:t>
      </w:r>
      <w:r>
        <w:tab/>
        <w:t>Penalty levels defined</w:t>
      </w:r>
      <w:bookmarkEnd w:id="130"/>
      <w:bookmarkEnd w:id="131"/>
      <w:bookmarkEnd w:id="132"/>
      <w:bookmarkEnd w:id="13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137" w:name="_Toc109702764"/>
      <w:bookmarkStart w:id="138" w:name="_Toc194920388"/>
      <w:bookmarkStart w:id="139" w:name="_Toc194978780"/>
      <w:bookmarkStart w:id="140" w:name="_Toc201660270"/>
      <w:r>
        <w:rPr>
          <w:rStyle w:val="CharSectno"/>
        </w:rPr>
        <w:t>3B</w:t>
      </w:r>
      <w:r>
        <w:t>.</w:t>
      </w:r>
      <w:r>
        <w:tab/>
        <w:t>Meaning of “first offence” and “subsequent offence”</w:t>
      </w:r>
      <w:bookmarkEnd w:id="137"/>
      <w:bookmarkEnd w:id="138"/>
      <w:bookmarkEnd w:id="139"/>
      <w:bookmarkEnd w:id="140"/>
    </w:p>
    <w:p>
      <w:pPr>
        <w:pStyle w:val="Subsection"/>
        <w:outlineLvl w:val="0"/>
      </w:pPr>
      <w:r>
        <w:tab/>
        <w:t>(1)</w:t>
      </w:r>
      <w:r>
        <w:tab/>
        <w:t xml:space="preserve">In this section — </w:t>
      </w:r>
    </w:p>
    <w:p>
      <w:pPr>
        <w:pStyle w:val="Defstart"/>
      </w:pPr>
      <w:r>
        <w:rPr>
          <w:b/>
        </w:rPr>
        <w:tab/>
      </w:r>
      <w:del w:id="141" w:author="svcMRProcess" w:date="2019-05-11T04:24:00Z">
        <w:r>
          <w:rPr>
            <w:b/>
          </w:rPr>
          <w:delText>“</w:delText>
        </w:r>
      </w:del>
      <w:r>
        <w:rPr>
          <w:rStyle w:val="CharDefText"/>
        </w:rPr>
        <w:t>relevant day</w:t>
      </w:r>
      <w:del w:id="142" w:author="svcMRProcess" w:date="2019-05-11T04:24:00Z">
        <w:r>
          <w:rPr>
            <w:b/>
          </w:rPr>
          <w:delText>”</w:delText>
        </w:r>
      </w:del>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143" w:name="_Toc109702765"/>
      <w:bookmarkStart w:id="144" w:name="_Toc194920389"/>
      <w:bookmarkStart w:id="145" w:name="_Toc194978781"/>
      <w:bookmarkStart w:id="146" w:name="_Toc201660271"/>
      <w:r>
        <w:rPr>
          <w:rStyle w:val="CharSectno"/>
        </w:rPr>
        <w:t>4</w:t>
      </w:r>
      <w:r>
        <w:rPr>
          <w:snapToGrid w:val="0"/>
        </w:rPr>
        <w:t>.</w:t>
      </w:r>
      <w:r>
        <w:rPr>
          <w:snapToGrid w:val="0"/>
        </w:rPr>
        <w:tab/>
        <w:t>Application of this Act</w:t>
      </w:r>
      <w:bookmarkEnd w:id="134"/>
      <w:bookmarkEnd w:id="135"/>
      <w:bookmarkEnd w:id="136"/>
      <w:bookmarkEnd w:id="143"/>
      <w:bookmarkEnd w:id="144"/>
      <w:bookmarkEnd w:id="145"/>
      <w:bookmarkEnd w:id="146"/>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147" w:name="_Toc109702766"/>
      <w:bookmarkStart w:id="148" w:name="_Toc194920390"/>
      <w:bookmarkStart w:id="149" w:name="_Toc194978782"/>
      <w:bookmarkStart w:id="150" w:name="_Toc201660272"/>
      <w:bookmarkStart w:id="151" w:name="_Toc402776382"/>
      <w:bookmarkStart w:id="152" w:name="_Toc403985245"/>
      <w:bookmarkStart w:id="153" w:name="_Toc59593019"/>
      <w:r>
        <w:rPr>
          <w:rStyle w:val="CharSectno"/>
        </w:rPr>
        <w:t>4A</w:t>
      </w:r>
      <w:r>
        <w:t>.</w:t>
      </w:r>
      <w:r>
        <w:tab/>
      </w:r>
      <w:r>
        <w:rPr>
          <w:lang w:val="en-GB"/>
        </w:rPr>
        <w:t>Act does not operate to affect adversely certain police operations</w:t>
      </w:r>
      <w:bookmarkEnd w:id="147"/>
      <w:bookmarkEnd w:id="148"/>
      <w:bookmarkEnd w:id="149"/>
      <w:bookmarkEnd w:id="150"/>
    </w:p>
    <w:p>
      <w:pPr>
        <w:pStyle w:val="Subsection"/>
      </w:pPr>
      <w:r>
        <w:tab/>
        <w:t>(1)</w:t>
      </w:r>
      <w:r>
        <w:tab/>
        <w:t xml:space="preserve">In this section — </w:t>
      </w:r>
    </w:p>
    <w:p>
      <w:pPr>
        <w:pStyle w:val="Defstart"/>
      </w:pPr>
      <w:r>
        <w:tab/>
      </w:r>
      <w:del w:id="154" w:author="svcMRProcess" w:date="2019-05-11T04:24:00Z">
        <w:r>
          <w:rPr>
            <w:b/>
          </w:rPr>
          <w:delText>“</w:delText>
        </w:r>
      </w:del>
      <w:r>
        <w:rPr>
          <w:rStyle w:val="CharDefText"/>
        </w:rPr>
        <w:t>covert operation</w:t>
      </w:r>
      <w:del w:id="155" w:author="svcMRProcess" w:date="2019-05-11T04:24:00Z">
        <w:r>
          <w:rPr>
            <w:b/>
          </w:rPr>
          <w:delText>”</w:delText>
        </w:r>
      </w:del>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del w:id="156" w:author="svcMRProcess" w:date="2019-05-11T04:24:00Z">
        <w:r>
          <w:rPr>
            <w:b/>
          </w:rPr>
          <w:delText>“</w:delText>
        </w:r>
      </w:del>
      <w:r>
        <w:rPr>
          <w:rStyle w:val="CharDefText"/>
        </w:rPr>
        <w:t>dangerous operation</w:t>
      </w:r>
      <w:del w:id="157" w:author="svcMRProcess" w:date="2019-05-11T04:24:00Z">
        <w:r>
          <w:rPr>
            <w:b/>
          </w:rPr>
          <w:delText>”</w:delText>
        </w:r>
      </w:del>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158" w:name="_Toc109702767"/>
      <w:bookmarkStart w:id="159" w:name="_Toc194920391"/>
      <w:bookmarkStart w:id="160" w:name="_Toc194978783"/>
      <w:bookmarkStart w:id="161" w:name="_Toc201660273"/>
      <w:r>
        <w:rPr>
          <w:rStyle w:val="CharSectno"/>
        </w:rPr>
        <w:t>5</w:t>
      </w:r>
      <w:r>
        <w:rPr>
          <w:snapToGrid w:val="0"/>
        </w:rPr>
        <w:t>.</w:t>
      </w:r>
      <w:r>
        <w:rPr>
          <w:snapToGrid w:val="0"/>
        </w:rPr>
        <w:tab/>
        <w:t>Objects</w:t>
      </w:r>
      <w:bookmarkEnd w:id="151"/>
      <w:bookmarkEnd w:id="152"/>
      <w:bookmarkEnd w:id="153"/>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162" w:name="_Toc88990633"/>
      <w:bookmarkStart w:id="163" w:name="_Toc89568195"/>
      <w:bookmarkStart w:id="164" w:name="_Toc93200874"/>
      <w:bookmarkStart w:id="165" w:name="_Toc97006545"/>
      <w:bookmarkStart w:id="166" w:name="_Toc100545114"/>
      <w:bookmarkStart w:id="167" w:name="_Toc100716593"/>
      <w:bookmarkStart w:id="168" w:name="_Toc102546182"/>
      <w:bookmarkStart w:id="169" w:name="_Toc103141405"/>
      <w:bookmarkStart w:id="170" w:name="_Toc105909017"/>
      <w:bookmarkStart w:id="171" w:name="_Toc105921903"/>
      <w:bookmarkStart w:id="172" w:name="_Toc106616741"/>
      <w:bookmarkStart w:id="173" w:name="_Toc108848485"/>
      <w:bookmarkStart w:id="174" w:name="_Toc109702768"/>
      <w:bookmarkStart w:id="175" w:name="_Toc113700325"/>
      <w:bookmarkStart w:id="176" w:name="_Toc113778983"/>
      <w:bookmarkStart w:id="177" w:name="_Toc122767364"/>
      <w:bookmarkStart w:id="178" w:name="_Toc122767607"/>
      <w:bookmarkStart w:id="179" w:name="_Toc131409854"/>
      <w:bookmarkStart w:id="180" w:name="_Toc187035421"/>
      <w:bookmarkStart w:id="181" w:name="_Toc187053889"/>
      <w:bookmarkStart w:id="182" w:name="_Toc188695562"/>
      <w:bookmarkStart w:id="183" w:name="_Toc194920392"/>
      <w:bookmarkStart w:id="184" w:name="_Toc194978609"/>
      <w:bookmarkStart w:id="185" w:name="_Toc194978784"/>
      <w:bookmarkStart w:id="186" w:name="_Toc201557131"/>
      <w:bookmarkStart w:id="187" w:name="_Toc201557306"/>
      <w:bookmarkStart w:id="188" w:name="_Toc201557481"/>
      <w:bookmarkStart w:id="189" w:name="_Toc201660274"/>
      <w:bookmarkStart w:id="190" w:name="_Toc402776383"/>
      <w:bookmarkStart w:id="191" w:name="_Toc403985246"/>
      <w:r>
        <w:rPr>
          <w:rStyle w:val="CharPartNo"/>
        </w:rPr>
        <w:t>Part II</w:t>
      </w:r>
      <w:r>
        <w:rPr>
          <w:rStyle w:val="CharDivNo"/>
        </w:rPr>
        <w:t> </w:t>
      </w:r>
      <w:r>
        <w:t>—</w:t>
      </w:r>
      <w:r>
        <w:rPr>
          <w:rStyle w:val="CharDivText"/>
        </w:rPr>
        <w:t> </w:t>
      </w:r>
      <w:r>
        <w:rPr>
          <w:rStyle w:val="CharPartText"/>
        </w:rPr>
        <w:t>Commission for Occupational Safety and Health</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rPr>
          <w:snapToGrid w:val="0"/>
        </w:rPr>
      </w:pPr>
      <w:r>
        <w:rPr>
          <w:snapToGrid w:val="0"/>
        </w:rPr>
        <w:tab/>
        <w:t>[Heading inserted by No. 74 of 2003 s. 87(4).]</w:t>
      </w:r>
    </w:p>
    <w:p>
      <w:pPr>
        <w:pStyle w:val="Heading5"/>
        <w:rPr>
          <w:snapToGrid w:val="0"/>
        </w:rPr>
      </w:pPr>
      <w:bookmarkStart w:id="192" w:name="_Toc59593020"/>
      <w:bookmarkStart w:id="193" w:name="_Toc109702769"/>
      <w:bookmarkStart w:id="194" w:name="_Toc194920393"/>
      <w:bookmarkStart w:id="195" w:name="_Toc194978785"/>
      <w:bookmarkStart w:id="196" w:name="_Toc201660275"/>
      <w:r>
        <w:rPr>
          <w:rStyle w:val="CharSectno"/>
        </w:rPr>
        <w:t>6</w:t>
      </w:r>
      <w:r>
        <w:rPr>
          <w:snapToGrid w:val="0"/>
        </w:rPr>
        <w:t>.</w:t>
      </w:r>
      <w:r>
        <w:rPr>
          <w:snapToGrid w:val="0"/>
        </w:rPr>
        <w:tab/>
        <w:t>The Commission</w:t>
      </w:r>
      <w:bookmarkEnd w:id="190"/>
      <w:bookmarkEnd w:id="191"/>
      <w:bookmarkEnd w:id="192"/>
      <w:bookmarkEnd w:id="193"/>
      <w:bookmarkEnd w:id="194"/>
      <w:bookmarkEnd w:id="195"/>
      <w:bookmarkEnd w:id="196"/>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97" w:name="_Toc402776384"/>
      <w:bookmarkStart w:id="198" w:name="_Toc403985247"/>
      <w:bookmarkStart w:id="199" w:name="_Toc59593021"/>
      <w:bookmarkStart w:id="200" w:name="_Toc109702770"/>
      <w:bookmarkStart w:id="201" w:name="_Toc194920394"/>
      <w:bookmarkStart w:id="202" w:name="_Toc194978786"/>
      <w:bookmarkStart w:id="203" w:name="_Toc201660276"/>
      <w:r>
        <w:rPr>
          <w:rStyle w:val="CharSectno"/>
        </w:rPr>
        <w:t>6A</w:t>
      </w:r>
      <w:r>
        <w:rPr>
          <w:snapToGrid w:val="0"/>
        </w:rPr>
        <w:t xml:space="preserve">. </w:t>
      </w:r>
      <w:r>
        <w:rPr>
          <w:snapToGrid w:val="0"/>
        </w:rPr>
        <w:tab/>
        <w:t>Deputy chairperson</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204" w:name="_Toc402776385"/>
      <w:bookmarkStart w:id="205" w:name="_Toc403985248"/>
      <w:bookmarkStart w:id="206" w:name="_Toc59593022"/>
      <w:bookmarkStart w:id="207" w:name="_Toc109702771"/>
      <w:bookmarkStart w:id="208" w:name="_Toc194920395"/>
      <w:bookmarkStart w:id="209" w:name="_Toc194978787"/>
      <w:bookmarkStart w:id="210" w:name="_Toc201660277"/>
      <w:r>
        <w:rPr>
          <w:rStyle w:val="CharSectno"/>
        </w:rPr>
        <w:t>7</w:t>
      </w:r>
      <w:r>
        <w:rPr>
          <w:snapToGrid w:val="0"/>
        </w:rPr>
        <w:t>.</w:t>
      </w:r>
      <w:r>
        <w:rPr>
          <w:snapToGrid w:val="0"/>
        </w:rPr>
        <w:tab/>
        <w:t>Acting members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211" w:name="_Toc402776386"/>
      <w:bookmarkStart w:id="212" w:name="_Toc403985249"/>
      <w:bookmarkStart w:id="213" w:name="_Toc59593023"/>
      <w:bookmarkStart w:id="214" w:name="_Toc109702772"/>
      <w:bookmarkStart w:id="215" w:name="_Toc194920396"/>
      <w:bookmarkStart w:id="216" w:name="_Toc194978788"/>
      <w:bookmarkStart w:id="217" w:name="_Toc201660278"/>
      <w:r>
        <w:rPr>
          <w:rStyle w:val="CharSectno"/>
        </w:rPr>
        <w:t>8</w:t>
      </w:r>
      <w:r>
        <w:rPr>
          <w:snapToGrid w:val="0"/>
        </w:rPr>
        <w:t>.</w:t>
      </w:r>
      <w:r>
        <w:rPr>
          <w:snapToGrid w:val="0"/>
        </w:rPr>
        <w:tab/>
        <w:t>Terms and conditions of appointed members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218" w:name="_Toc402776387"/>
      <w:bookmarkStart w:id="219" w:name="_Toc403985250"/>
      <w:bookmarkStart w:id="220" w:name="_Toc59593024"/>
      <w:bookmarkStart w:id="221" w:name="_Toc109702773"/>
      <w:bookmarkStart w:id="222" w:name="_Toc194920397"/>
      <w:bookmarkStart w:id="223" w:name="_Toc194978789"/>
      <w:bookmarkStart w:id="224" w:name="_Toc201660279"/>
      <w:r>
        <w:rPr>
          <w:rStyle w:val="CharSectno"/>
        </w:rPr>
        <w:t>9</w:t>
      </w:r>
      <w:r>
        <w:rPr>
          <w:snapToGrid w:val="0"/>
        </w:rPr>
        <w:t>.</w:t>
      </w:r>
      <w:r>
        <w:rPr>
          <w:snapToGrid w:val="0"/>
        </w:rPr>
        <w:tab/>
        <w:t>WorkSafe Western Australia Commissioner</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225" w:name="_Toc109702774"/>
      <w:bookmarkStart w:id="226" w:name="_Toc194920398"/>
      <w:bookmarkStart w:id="227" w:name="_Toc194978790"/>
      <w:bookmarkStart w:id="228" w:name="_Toc201660280"/>
      <w:bookmarkStart w:id="229" w:name="_Toc402776389"/>
      <w:bookmarkStart w:id="230" w:name="_Toc403985252"/>
      <w:bookmarkStart w:id="231" w:name="_Toc59593026"/>
      <w:r>
        <w:rPr>
          <w:rStyle w:val="CharSectno"/>
        </w:rPr>
        <w:t>10</w:t>
      </w:r>
      <w:r>
        <w:t>.</w:t>
      </w:r>
      <w:r>
        <w:tab/>
        <w:t>Vacation of office</w:t>
      </w:r>
      <w:bookmarkEnd w:id="225"/>
      <w:bookmarkEnd w:id="226"/>
      <w:bookmarkEnd w:id="227"/>
      <w:bookmarkEnd w:id="228"/>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232" w:name="_Toc109702775"/>
      <w:bookmarkStart w:id="233" w:name="_Toc194920399"/>
      <w:bookmarkStart w:id="234" w:name="_Toc194978791"/>
      <w:bookmarkStart w:id="235" w:name="_Toc201660281"/>
      <w:r>
        <w:rPr>
          <w:rStyle w:val="CharSectno"/>
        </w:rPr>
        <w:t>11</w:t>
      </w:r>
      <w:r>
        <w:rPr>
          <w:snapToGrid w:val="0"/>
        </w:rPr>
        <w:t>.</w:t>
      </w:r>
      <w:r>
        <w:rPr>
          <w:snapToGrid w:val="0"/>
        </w:rPr>
        <w:tab/>
        <w:t>Leave of absence</w:t>
      </w:r>
      <w:bookmarkEnd w:id="229"/>
      <w:bookmarkEnd w:id="230"/>
      <w:bookmarkEnd w:id="231"/>
      <w:bookmarkEnd w:id="232"/>
      <w:bookmarkEnd w:id="233"/>
      <w:bookmarkEnd w:id="234"/>
      <w:bookmarkEnd w:id="235"/>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236" w:name="_Toc402776390"/>
      <w:bookmarkStart w:id="237" w:name="_Toc403985253"/>
      <w:bookmarkStart w:id="238" w:name="_Toc59593027"/>
      <w:bookmarkStart w:id="239" w:name="_Toc109702776"/>
      <w:bookmarkStart w:id="240" w:name="_Toc194920400"/>
      <w:bookmarkStart w:id="241" w:name="_Toc194978792"/>
      <w:bookmarkStart w:id="242" w:name="_Toc201660282"/>
      <w:r>
        <w:rPr>
          <w:rStyle w:val="CharSectno"/>
        </w:rPr>
        <w:t>12</w:t>
      </w:r>
      <w:r>
        <w:rPr>
          <w:snapToGrid w:val="0"/>
        </w:rPr>
        <w:t>.</w:t>
      </w:r>
      <w:r>
        <w:rPr>
          <w:snapToGrid w:val="0"/>
        </w:rPr>
        <w:tab/>
        <w:t>Casual vacancies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243" w:name="_Toc402776391"/>
      <w:bookmarkStart w:id="244" w:name="_Toc403985254"/>
      <w:bookmarkStart w:id="245" w:name="_Toc59593028"/>
      <w:bookmarkStart w:id="246" w:name="_Toc109702777"/>
      <w:bookmarkStart w:id="247" w:name="_Toc194920401"/>
      <w:bookmarkStart w:id="248" w:name="_Toc194978793"/>
      <w:bookmarkStart w:id="249" w:name="_Toc201660283"/>
      <w:r>
        <w:rPr>
          <w:rStyle w:val="CharSectno"/>
        </w:rPr>
        <w:t>13</w:t>
      </w:r>
      <w:r>
        <w:rPr>
          <w:snapToGrid w:val="0"/>
        </w:rPr>
        <w:t>.</w:t>
      </w:r>
      <w:r>
        <w:rPr>
          <w:snapToGrid w:val="0"/>
        </w:rPr>
        <w:tab/>
        <w:t>Meetings of the Commission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250" w:name="_Toc402776392"/>
      <w:bookmarkStart w:id="251" w:name="_Toc403985255"/>
      <w:bookmarkStart w:id="252" w:name="_Toc59593029"/>
      <w:bookmarkStart w:id="253" w:name="_Toc109702778"/>
      <w:bookmarkStart w:id="254" w:name="_Toc194920402"/>
      <w:bookmarkStart w:id="255" w:name="_Toc194978794"/>
      <w:bookmarkStart w:id="256" w:name="_Toc201660284"/>
      <w:r>
        <w:rPr>
          <w:rStyle w:val="CharSectno"/>
        </w:rPr>
        <w:t>14</w:t>
      </w:r>
      <w:r>
        <w:rPr>
          <w:snapToGrid w:val="0"/>
        </w:rPr>
        <w:t>.</w:t>
      </w:r>
      <w:r>
        <w:rPr>
          <w:snapToGrid w:val="0"/>
        </w:rPr>
        <w:tab/>
        <w:t>Functions of the Commission</w:t>
      </w:r>
      <w:bookmarkEnd w:id="250"/>
      <w:bookmarkEnd w:id="251"/>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57" w:name="_Toc109702779"/>
      <w:bookmarkStart w:id="258" w:name="_Toc194920403"/>
      <w:bookmarkStart w:id="259" w:name="_Toc194978795"/>
      <w:bookmarkStart w:id="260" w:name="_Toc201660285"/>
      <w:bookmarkStart w:id="261" w:name="_Toc402776393"/>
      <w:bookmarkStart w:id="262" w:name="_Toc403985256"/>
      <w:bookmarkStart w:id="263" w:name="_Toc59593030"/>
      <w:r>
        <w:rPr>
          <w:rStyle w:val="CharSectno"/>
        </w:rPr>
        <w:t>14A</w:t>
      </w:r>
      <w:r>
        <w:t>.</w:t>
      </w:r>
      <w:r>
        <w:tab/>
        <w:t>Mining Industry Advisory Committee</w:t>
      </w:r>
      <w:bookmarkEnd w:id="257"/>
      <w:bookmarkEnd w:id="258"/>
      <w:bookmarkEnd w:id="259"/>
      <w:bookmarkEnd w:id="260"/>
    </w:p>
    <w:p>
      <w:pPr>
        <w:pStyle w:val="Subsection"/>
      </w:pPr>
      <w:r>
        <w:tab/>
        <w:t>(1)</w:t>
      </w:r>
      <w:r>
        <w:tab/>
        <w:t xml:space="preserve">In this section — </w:t>
      </w:r>
    </w:p>
    <w:p>
      <w:pPr>
        <w:pStyle w:val="Defstart"/>
      </w:pPr>
      <w:r>
        <w:rPr>
          <w:b/>
        </w:rPr>
        <w:tab/>
      </w:r>
      <w:del w:id="264" w:author="svcMRProcess" w:date="2019-05-11T04:24:00Z">
        <w:r>
          <w:rPr>
            <w:b/>
          </w:rPr>
          <w:delText>“</w:delText>
        </w:r>
      </w:del>
      <w:r>
        <w:rPr>
          <w:rStyle w:val="CharDefText"/>
        </w:rPr>
        <w:t>committee</w:t>
      </w:r>
      <w:del w:id="265" w:author="svcMRProcess" w:date="2019-05-11T04:24:00Z">
        <w:r>
          <w:rPr>
            <w:b/>
          </w:rPr>
          <w:delText>”</w:delText>
        </w:r>
      </w:del>
      <w:r>
        <w:t xml:space="preserve"> means the committee referred to in subsection (2);</w:t>
      </w:r>
    </w:p>
    <w:p>
      <w:pPr>
        <w:pStyle w:val="Defstart"/>
      </w:pPr>
      <w:r>
        <w:rPr>
          <w:b/>
        </w:rPr>
        <w:tab/>
      </w:r>
      <w:del w:id="266" w:author="svcMRProcess" w:date="2019-05-11T04:24:00Z">
        <w:r>
          <w:rPr>
            <w:b/>
          </w:rPr>
          <w:delText>“</w:delText>
        </w:r>
      </w:del>
      <w:r>
        <w:rPr>
          <w:rStyle w:val="CharDefText"/>
        </w:rPr>
        <w:t>mining industry</w:t>
      </w:r>
      <w:del w:id="267" w:author="svcMRProcess" w:date="2019-05-11T04:24:00Z">
        <w:r>
          <w:rPr>
            <w:b/>
          </w:rPr>
          <w:delText>”</w:delText>
        </w:r>
      </w:del>
      <w:r>
        <w:t xml:space="preserve"> means the mining industry in the State;</w:t>
      </w:r>
    </w:p>
    <w:p>
      <w:pPr>
        <w:pStyle w:val="Defstart"/>
        <w:outlineLvl w:val="0"/>
      </w:pPr>
      <w:r>
        <w:rPr>
          <w:b/>
        </w:rPr>
        <w:tab/>
      </w:r>
      <w:del w:id="268" w:author="svcMRProcess" w:date="2019-05-11T04:24:00Z">
        <w:r>
          <w:rPr>
            <w:b/>
          </w:rPr>
          <w:delText>“</w:delText>
        </w:r>
      </w:del>
      <w:r>
        <w:rPr>
          <w:rStyle w:val="CharDefText"/>
        </w:rPr>
        <w:t>Ministers</w:t>
      </w:r>
      <w:del w:id="269" w:author="svcMRProcess" w:date="2019-05-11T04:24:00Z">
        <w:r>
          <w:rPr>
            <w:b/>
          </w:rPr>
          <w:delText>”</w:delText>
        </w:r>
      </w:del>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del w:id="270" w:author="svcMRProcess" w:date="2019-05-11T04:24:00Z">
        <w:r>
          <w:rPr>
            <w:b/>
          </w:rPr>
          <w:delText>“</w:delText>
        </w:r>
      </w:del>
      <w:r>
        <w:rPr>
          <w:rStyle w:val="CharDefText"/>
        </w:rPr>
        <w:t>Minister for Mines</w:t>
      </w:r>
      <w:del w:id="271" w:author="svcMRProcess" w:date="2019-05-11T04:24:00Z">
        <w:r>
          <w:rPr>
            <w:b/>
          </w:rPr>
          <w:delText>”</w:delText>
        </w:r>
        <w:r>
          <w:delText>),</w:delText>
        </w:r>
      </w:del>
      <w:ins w:id="272" w:author="svcMRProcess" w:date="2019-05-11T04:24:00Z">
        <w:r>
          <w:t>),</w:t>
        </w:r>
      </w:ins>
    </w:p>
    <w:p>
      <w:pPr>
        <w:pStyle w:val="Defstart"/>
      </w:pPr>
      <w:del w:id="273" w:author="svcMRProcess" w:date="2019-05-11T04:24:00Z">
        <w:r>
          <w:tab/>
        </w:r>
      </w:del>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74" w:name="_Toc109702780"/>
      <w:bookmarkStart w:id="275" w:name="_Toc194920404"/>
      <w:bookmarkStart w:id="276" w:name="_Toc194978796"/>
      <w:bookmarkStart w:id="277" w:name="_Toc201660286"/>
      <w:r>
        <w:rPr>
          <w:rStyle w:val="CharSectno"/>
        </w:rPr>
        <w:t>15</w:t>
      </w:r>
      <w:r>
        <w:rPr>
          <w:snapToGrid w:val="0"/>
        </w:rPr>
        <w:t>.</w:t>
      </w:r>
      <w:r>
        <w:rPr>
          <w:snapToGrid w:val="0"/>
        </w:rPr>
        <w:tab/>
        <w:t>Advisory committees</w:t>
      </w:r>
      <w:bookmarkEnd w:id="261"/>
      <w:bookmarkEnd w:id="262"/>
      <w:bookmarkEnd w:id="26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78" w:name="_Toc402776394"/>
      <w:bookmarkStart w:id="279" w:name="_Toc403985257"/>
      <w:bookmarkStart w:id="280" w:name="_Toc59593031"/>
      <w:bookmarkStart w:id="281" w:name="_Toc109702781"/>
      <w:bookmarkStart w:id="282" w:name="_Toc194920405"/>
      <w:bookmarkStart w:id="283" w:name="_Toc194978797"/>
      <w:bookmarkStart w:id="284" w:name="_Toc201660287"/>
      <w:r>
        <w:rPr>
          <w:rStyle w:val="CharSectno"/>
        </w:rPr>
        <w:t>16</w:t>
      </w:r>
      <w:r>
        <w:rPr>
          <w:snapToGrid w:val="0"/>
        </w:rPr>
        <w:t>.</w:t>
      </w:r>
      <w:r>
        <w:rPr>
          <w:snapToGrid w:val="0"/>
        </w:rPr>
        <w:tab/>
        <w:t>Annual report</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85" w:name="_Toc402776395"/>
      <w:bookmarkStart w:id="286" w:name="_Toc403985258"/>
      <w:bookmarkStart w:id="287" w:name="_Toc59593032"/>
      <w:bookmarkStart w:id="288" w:name="_Toc109702782"/>
      <w:bookmarkStart w:id="289" w:name="_Toc194920406"/>
      <w:bookmarkStart w:id="290" w:name="_Toc194978798"/>
      <w:bookmarkStart w:id="291" w:name="_Toc201660288"/>
      <w:r>
        <w:rPr>
          <w:rStyle w:val="CharSectno"/>
        </w:rPr>
        <w:t>17</w:t>
      </w:r>
      <w:r>
        <w:rPr>
          <w:snapToGrid w:val="0"/>
        </w:rPr>
        <w:t>.</w:t>
      </w:r>
      <w:r>
        <w:rPr>
          <w:snapToGrid w:val="0"/>
        </w:rPr>
        <w:tab/>
        <w:t>Staff to assist the Commission</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92" w:name="_Toc402776396"/>
      <w:bookmarkStart w:id="293" w:name="_Toc403985259"/>
      <w:bookmarkStart w:id="294" w:name="_Toc59593033"/>
      <w:bookmarkStart w:id="295" w:name="_Toc109702783"/>
      <w:bookmarkStart w:id="296" w:name="_Toc194920407"/>
      <w:bookmarkStart w:id="297" w:name="_Toc194978799"/>
      <w:bookmarkStart w:id="298" w:name="_Toc201660289"/>
      <w:r>
        <w:rPr>
          <w:rStyle w:val="CharSectno"/>
        </w:rPr>
        <w:t>18</w:t>
      </w:r>
      <w:r>
        <w:rPr>
          <w:snapToGrid w:val="0"/>
        </w:rPr>
        <w:t>.</w:t>
      </w:r>
      <w:r>
        <w:rPr>
          <w:snapToGrid w:val="0"/>
        </w:rPr>
        <w:tab/>
        <w:t>The Commissioner and the department</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99" w:name="_Toc88990648"/>
      <w:bookmarkStart w:id="300" w:name="_Toc89568210"/>
      <w:bookmarkStart w:id="301" w:name="_Toc93200889"/>
      <w:bookmarkStart w:id="302" w:name="_Toc97006560"/>
      <w:bookmarkStart w:id="303" w:name="_Toc100545130"/>
      <w:bookmarkStart w:id="304" w:name="_Toc100716609"/>
      <w:bookmarkStart w:id="305" w:name="_Toc102546198"/>
      <w:bookmarkStart w:id="306" w:name="_Toc103141421"/>
      <w:bookmarkStart w:id="307" w:name="_Toc105909033"/>
      <w:bookmarkStart w:id="308" w:name="_Toc105921919"/>
      <w:bookmarkStart w:id="309" w:name="_Toc106616757"/>
      <w:bookmarkStart w:id="310" w:name="_Toc108848501"/>
      <w:bookmarkStart w:id="311" w:name="_Toc109702784"/>
      <w:bookmarkStart w:id="312" w:name="_Toc113700341"/>
      <w:bookmarkStart w:id="313" w:name="_Toc113778999"/>
      <w:bookmarkStart w:id="314" w:name="_Toc122767380"/>
      <w:bookmarkStart w:id="315" w:name="_Toc122767623"/>
      <w:bookmarkStart w:id="316" w:name="_Toc131409870"/>
      <w:bookmarkStart w:id="317" w:name="_Toc187035437"/>
      <w:bookmarkStart w:id="318" w:name="_Toc187053905"/>
      <w:bookmarkStart w:id="319" w:name="_Toc188695578"/>
      <w:bookmarkStart w:id="320" w:name="_Toc194920408"/>
      <w:bookmarkStart w:id="321" w:name="_Toc194978625"/>
      <w:bookmarkStart w:id="322" w:name="_Toc194978800"/>
      <w:bookmarkStart w:id="323" w:name="_Toc201557147"/>
      <w:bookmarkStart w:id="324" w:name="_Toc201557322"/>
      <w:bookmarkStart w:id="325" w:name="_Toc201557497"/>
      <w:bookmarkStart w:id="326" w:name="_Toc201660290"/>
      <w:r>
        <w:rPr>
          <w:rStyle w:val="CharPartNo"/>
        </w:rPr>
        <w:t>Part III</w:t>
      </w:r>
      <w:r>
        <w:rPr>
          <w:snapToGrid/>
          <w:sz w:val="26"/>
        </w:rPr>
        <w:t> </w:t>
      </w:r>
      <w:r>
        <w:t>—</w:t>
      </w:r>
      <w:r>
        <w:rPr>
          <w:snapToGrid/>
          <w:sz w:val="26"/>
        </w:rPr>
        <w:t> </w:t>
      </w:r>
      <w:r>
        <w:rPr>
          <w:rStyle w:val="CharPartText"/>
        </w:rPr>
        <w:t>General provisions relating to occupational safety and health</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327" w:name="_Toc93200890"/>
      <w:bookmarkStart w:id="328" w:name="_Toc97006561"/>
      <w:bookmarkStart w:id="329" w:name="_Toc100545131"/>
      <w:bookmarkStart w:id="330" w:name="_Toc100716610"/>
      <w:bookmarkStart w:id="331" w:name="_Toc102546199"/>
      <w:bookmarkStart w:id="332" w:name="_Toc103141422"/>
      <w:bookmarkStart w:id="333" w:name="_Toc105909034"/>
      <w:bookmarkStart w:id="334" w:name="_Toc105921920"/>
      <w:bookmarkStart w:id="335" w:name="_Toc106616758"/>
      <w:bookmarkStart w:id="336" w:name="_Toc108848502"/>
      <w:bookmarkStart w:id="337" w:name="_Toc109702785"/>
      <w:bookmarkStart w:id="338" w:name="_Toc113700342"/>
      <w:bookmarkStart w:id="339" w:name="_Toc113779000"/>
      <w:bookmarkStart w:id="340" w:name="_Toc122767381"/>
      <w:bookmarkStart w:id="341" w:name="_Toc122767624"/>
      <w:bookmarkStart w:id="342" w:name="_Toc131409871"/>
      <w:bookmarkStart w:id="343" w:name="_Toc187035438"/>
      <w:bookmarkStart w:id="344" w:name="_Toc187053906"/>
      <w:bookmarkStart w:id="345" w:name="_Toc188695579"/>
      <w:bookmarkStart w:id="346" w:name="_Toc194920409"/>
      <w:bookmarkStart w:id="347" w:name="_Toc194978626"/>
      <w:bookmarkStart w:id="348" w:name="_Toc194978801"/>
      <w:bookmarkStart w:id="349" w:name="_Toc201557148"/>
      <w:bookmarkStart w:id="350" w:name="_Toc201557323"/>
      <w:bookmarkStart w:id="351" w:name="_Toc201557498"/>
      <w:bookmarkStart w:id="352" w:name="_Toc201660291"/>
      <w:bookmarkStart w:id="353" w:name="_Toc402776397"/>
      <w:bookmarkStart w:id="354" w:name="_Toc403985260"/>
      <w:bookmarkStart w:id="355" w:name="_Toc59593034"/>
      <w:r>
        <w:rPr>
          <w:rStyle w:val="CharDivNo"/>
        </w:rPr>
        <w:t>Division 1</w:t>
      </w:r>
      <w:r>
        <w:t> — </w:t>
      </w:r>
      <w:r>
        <w:rPr>
          <w:rStyle w:val="CharDivText"/>
        </w:rPr>
        <w:t>Preliminary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51 of 2004 s. 16.]</w:t>
      </w:r>
    </w:p>
    <w:p>
      <w:pPr>
        <w:pStyle w:val="Heading5"/>
      </w:pPr>
      <w:bookmarkStart w:id="356" w:name="_Toc109702786"/>
      <w:bookmarkStart w:id="357" w:name="_Toc194920410"/>
      <w:bookmarkStart w:id="358" w:name="_Toc194978802"/>
      <w:bookmarkStart w:id="359" w:name="_Toc201660292"/>
      <w:r>
        <w:rPr>
          <w:rStyle w:val="CharSectno"/>
        </w:rPr>
        <w:t>18A</w:t>
      </w:r>
      <w:r>
        <w:t>.</w:t>
      </w:r>
      <w:r>
        <w:tab/>
        <w:t>Meaning of gross negligence in relation to certain breaches of this Part</w:t>
      </w:r>
      <w:bookmarkEnd w:id="356"/>
      <w:bookmarkEnd w:id="357"/>
      <w:bookmarkEnd w:id="358"/>
      <w:bookmarkEnd w:id="359"/>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360" w:name="_Toc93200892"/>
      <w:bookmarkStart w:id="361" w:name="_Toc97006563"/>
      <w:bookmarkStart w:id="362" w:name="_Toc100545133"/>
      <w:bookmarkStart w:id="363" w:name="_Toc100716612"/>
      <w:bookmarkStart w:id="364" w:name="_Toc102546201"/>
      <w:bookmarkStart w:id="365" w:name="_Toc103141424"/>
      <w:bookmarkStart w:id="366" w:name="_Toc105909036"/>
      <w:bookmarkStart w:id="367" w:name="_Toc105921922"/>
      <w:bookmarkStart w:id="368" w:name="_Toc106616760"/>
      <w:bookmarkStart w:id="369" w:name="_Toc108848504"/>
      <w:bookmarkStart w:id="370" w:name="_Toc109702787"/>
      <w:bookmarkStart w:id="371" w:name="_Toc113700344"/>
      <w:bookmarkStart w:id="372" w:name="_Toc113779002"/>
      <w:bookmarkStart w:id="373" w:name="_Toc122767383"/>
      <w:bookmarkStart w:id="374" w:name="_Toc122767626"/>
      <w:bookmarkStart w:id="375" w:name="_Toc131409873"/>
      <w:bookmarkStart w:id="376" w:name="_Toc187035440"/>
      <w:bookmarkStart w:id="377" w:name="_Toc187053908"/>
      <w:bookmarkStart w:id="378" w:name="_Toc188695581"/>
      <w:bookmarkStart w:id="379" w:name="_Toc194920411"/>
      <w:bookmarkStart w:id="380" w:name="_Toc194978628"/>
      <w:bookmarkStart w:id="381" w:name="_Toc194978803"/>
      <w:bookmarkStart w:id="382" w:name="_Toc201557150"/>
      <w:bookmarkStart w:id="383" w:name="_Toc201557325"/>
      <w:bookmarkStart w:id="384" w:name="_Toc201557500"/>
      <w:bookmarkStart w:id="385" w:name="_Toc201660293"/>
      <w:r>
        <w:rPr>
          <w:rStyle w:val="CharDivNo"/>
        </w:rPr>
        <w:t>Division 2</w:t>
      </w:r>
      <w:r>
        <w:t> — </w:t>
      </w:r>
      <w:r>
        <w:rPr>
          <w:rStyle w:val="CharDivText"/>
        </w:rPr>
        <w:t>General workplace duties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left" w:pos="851"/>
        </w:tabs>
      </w:pPr>
      <w:r>
        <w:tab/>
        <w:t>[Heading inserted by No. 51 of 2004 s. 4.]</w:t>
      </w:r>
    </w:p>
    <w:p>
      <w:pPr>
        <w:pStyle w:val="Heading5"/>
        <w:spacing w:before="260"/>
        <w:rPr>
          <w:snapToGrid w:val="0"/>
        </w:rPr>
      </w:pPr>
      <w:bookmarkStart w:id="386" w:name="_Toc109702788"/>
      <w:bookmarkStart w:id="387" w:name="_Toc194920412"/>
      <w:bookmarkStart w:id="388" w:name="_Toc194978804"/>
      <w:bookmarkStart w:id="389" w:name="_Toc201660294"/>
      <w:r>
        <w:rPr>
          <w:rStyle w:val="CharSectno"/>
        </w:rPr>
        <w:t>19</w:t>
      </w:r>
      <w:r>
        <w:rPr>
          <w:snapToGrid w:val="0"/>
        </w:rPr>
        <w:t>.</w:t>
      </w:r>
      <w:r>
        <w:rPr>
          <w:snapToGrid w:val="0"/>
        </w:rPr>
        <w:tab/>
        <w:t>Duties of employers</w:t>
      </w:r>
      <w:bookmarkEnd w:id="353"/>
      <w:bookmarkEnd w:id="354"/>
      <w:bookmarkEnd w:id="355"/>
      <w:bookmarkEnd w:id="386"/>
      <w:bookmarkEnd w:id="387"/>
      <w:bookmarkEnd w:id="388"/>
      <w:bookmarkEnd w:id="389"/>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del w:id="390" w:author="svcMRProcess" w:date="2019-05-11T04:24:00Z">
        <w:r>
          <w:rPr>
            <w:b/>
          </w:rPr>
          <w:delText>“</w:delText>
        </w:r>
      </w:del>
      <w:r>
        <w:rPr>
          <w:rStyle w:val="CharDefText"/>
        </w:rPr>
        <w:t>employees</w:t>
      </w:r>
      <w:del w:id="391" w:author="svcMRProcess" w:date="2019-05-11T04:24:00Z">
        <w:r>
          <w:rPr>
            <w:b/>
          </w:rPr>
          <w:delText>”</w:delText>
        </w:r>
        <w:r>
          <w:delText>)</w:delText>
        </w:r>
      </w:del>
      <w:ins w:id="392" w:author="svcMRProcess" w:date="2019-05-11T04:24:00Z">
        <w:r>
          <w:t>)</w:t>
        </w:r>
      </w:ins>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93" w:name="_Toc109702789"/>
      <w:bookmarkStart w:id="394" w:name="_Toc194920413"/>
      <w:bookmarkStart w:id="395" w:name="_Toc194978805"/>
      <w:bookmarkStart w:id="396" w:name="_Toc201660295"/>
      <w:bookmarkStart w:id="397" w:name="_Toc402776398"/>
      <w:bookmarkStart w:id="398" w:name="_Toc403985261"/>
      <w:bookmarkStart w:id="399" w:name="_Toc59593035"/>
      <w:r>
        <w:rPr>
          <w:rStyle w:val="CharSectno"/>
        </w:rPr>
        <w:t>19A</w:t>
      </w:r>
      <w:r>
        <w:t>.</w:t>
      </w:r>
      <w:r>
        <w:tab/>
        <w:t>Breaches of section 19(1)</w:t>
      </w:r>
      <w:bookmarkEnd w:id="393"/>
      <w:bookmarkEnd w:id="394"/>
      <w:bookmarkEnd w:id="395"/>
      <w:bookmarkEnd w:id="396"/>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400" w:name="_Toc109702790"/>
      <w:bookmarkStart w:id="401" w:name="_Toc194920414"/>
      <w:bookmarkStart w:id="402" w:name="_Toc194978806"/>
      <w:bookmarkStart w:id="403" w:name="_Toc201660296"/>
      <w:r>
        <w:rPr>
          <w:rStyle w:val="CharSectno"/>
        </w:rPr>
        <w:t>20</w:t>
      </w:r>
      <w:r>
        <w:rPr>
          <w:snapToGrid w:val="0"/>
        </w:rPr>
        <w:t>.</w:t>
      </w:r>
      <w:r>
        <w:rPr>
          <w:snapToGrid w:val="0"/>
        </w:rPr>
        <w:tab/>
        <w:t>Duties of employees</w:t>
      </w:r>
      <w:bookmarkEnd w:id="397"/>
      <w:bookmarkEnd w:id="398"/>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404" w:name="_Toc109702791"/>
      <w:bookmarkStart w:id="405" w:name="_Toc194920415"/>
      <w:bookmarkStart w:id="406" w:name="_Toc194978807"/>
      <w:bookmarkStart w:id="407" w:name="_Toc201660297"/>
      <w:bookmarkStart w:id="408" w:name="_Toc402776399"/>
      <w:bookmarkStart w:id="409" w:name="_Toc403985262"/>
      <w:bookmarkStart w:id="410" w:name="_Toc59593036"/>
      <w:r>
        <w:rPr>
          <w:rStyle w:val="CharSectno"/>
        </w:rPr>
        <w:t>20A</w:t>
      </w:r>
      <w:r>
        <w:t>.</w:t>
      </w:r>
      <w:r>
        <w:tab/>
        <w:t>Breaches of section 20(1) or (3)</w:t>
      </w:r>
      <w:bookmarkEnd w:id="404"/>
      <w:bookmarkEnd w:id="405"/>
      <w:bookmarkEnd w:id="406"/>
      <w:bookmarkEnd w:id="407"/>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11" w:name="_Toc109702792"/>
      <w:bookmarkStart w:id="412" w:name="_Toc194920416"/>
      <w:bookmarkStart w:id="413" w:name="_Toc194978808"/>
      <w:bookmarkStart w:id="414" w:name="_Toc201660298"/>
      <w:r>
        <w:rPr>
          <w:rStyle w:val="CharSectno"/>
        </w:rPr>
        <w:t>21</w:t>
      </w:r>
      <w:r>
        <w:rPr>
          <w:snapToGrid w:val="0"/>
        </w:rPr>
        <w:t>.</w:t>
      </w:r>
      <w:r>
        <w:rPr>
          <w:snapToGrid w:val="0"/>
        </w:rPr>
        <w:tab/>
        <w:t>Duties of employers and self</w:t>
      </w:r>
      <w:r>
        <w:rPr>
          <w:snapToGrid w:val="0"/>
        </w:rPr>
        <w:noBreakHyphen/>
        <w:t>employed persons</w:t>
      </w:r>
      <w:bookmarkEnd w:id="408"/>
      <w:bookmarkEnd w:id="409"/>
      <w:bookmarkEnd w:id="410"/>
      <w:bookmarkEnd w:id="411"/>
      <w:bookmarkEnd w:id="412"/>
      <w:bookmarkEnd w:id="413"/>
      <w:bookmarkEnd w:id="414"/>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415" w:name="_Toc109702793"/>
      <w:bookmarkStart w:id="416" w:name="_Toc194920417"/>
      <w:bookmarkStart w:id="417" w:name="_Toc194978809"/>
      <w:bookmarkStart w:id="418" w:name="_Toc201660299"/>
      <w:bookmarkStart w:id="419" w:name="_Toc402776400"/>
      <w:bookmarkStart w:id="420" w:name="_Toc403985263"/>
      <w:bookmarkStart w:id="421" w:name="_Toc59593037"/>
      <w:r>
        <w:rPr>
          <w:rStyle w:val="CharSectno"/>
        </w:rPr>
        <w:t>21A</w:t>
      </w:r>
      <w:r>
        <w:t>.</w:t>
      </w:r>
      <w:r>
        <w:tab/>
        <w:t>Breaches of section 21</w:t>
      </w:r>
      <w:bookmarkEnd w:id="415"/>
      <w:bookmarkEnd w:id="416"/>
      <w:bookmarkEnd w:id="417"/>
      <w:bookmarkEnd w:id="418"/>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22" w:name="_Toc109702794"/>
      <w:bookmarkStart w:id="423" w:name="_Toc194920418"/>
      <w:bookmarkStart w:id="424" w:name="_Toc194978810"/>
      <w:bookmarkStart w:id="425" w:name="_Toc201660300"/>
      <w:r>
        <w:rPr>
          <w:rStyle w:val="CharSectno"/>
        </w:rPr>
        <w:t>21B</w:t>
      </w:r>
      <w:r>
        <w:t>.</w:t>
      </w:r>
      <w:r>
        <w:tab/>
        <w:t>Duty placed on body corporate to which section 23D, 23E or 23F applies</w:t>
      </w:r>
      <w:bookmarkEnd w:id="422"/>
      <w:bookmarkEnd w:id="423"/>
      <w:bookmarkEnd w:id="424"/>
      <w:bookmarkEnd w:id="42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26" w:name="_Toc109702795"/>
      <w:bookmarkStart w:id="427" w:name="_Toc194920419"/>
      <w:bookmarkStart w:id="428" w:name="_Toc194978811"/>
      <w:bookmarkStart w:id="429" w:name="_Toc201660301"/>
      <w:r>
        <w:rPr>
          <w:rStyle w:val="CharSectno"/>
        </w:rPr>
        <w:t>21C</w:t>
      </w:r>
      <w:r>
        <w:t>.</w:t>
      </w:r>
      <w:r>
        <w:tab/>
        <w:t>Breaches of section 21B</w:t>
      </w:r>
      <w:bookmarkEnd w:id="426"/>
      <w:bookmarkEnd w:id="427"/>
      <w:bookmarkEnd w:id="428"/>
      <w:bookmarkEnd w:id="429"/>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30" w:name="_Toc109702796"/>
      <w:bookmarkStart w:id="431" w:name="_Toc194920420"/>
      <w:bookmarkStart w:id="432" w:name="_Toc194978812"/>
      <w:bookmarkStart w:id="433" w:name="_Toc201660302"/>
      <w:r>
        <w:rPr>
          <w:rStyle w:val="CharSectno"/>
        </w:rPr>
        <w:t>22</w:t>
      </w:r>
      <w:r>
        <w:rPr>
          <w:snapToGrid w:val="0"/>
        </w:rPr>
        <w:t>.</w:t>
      </w:r>
      <w:r>
        <w:rPr>
          <w:snapToGrid w:val="0"/>
        </w:rPr>
        <w:tab/>
        <w:t>Duties of persons who have control of workplaces</w:t>
      </w:r>
      <w:bookmarkEnd w:id="419"/>
      <w:bookmarkEnd w:id="420"/>
      <w:bookmarkEnd w:id="421"/>
      <w:bookmarkEnd w:id="430"/>
      <w:bookmarkEnd w:id="431"/>
      <w:bookmarkEnd w:id="432"/>
      <w:bookmarkEnd w:id="433"/>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434" w:name="_Toc109702797"/>
      <w:bookmarkStart w:id="435" w:name="_Toc194920421"/>
      <w:bookmarkStart w:id="436" w:name="_Toc194978813"/>
      <w:bookmarkStart w:id="437" w:name="_Toc201660303"/>
      <w:bookmarkStart w:id="438" w:name="_Toc402776401"/>
      <w:bookmarkStart w:id="439" w:name="_Toc403985264"/>
      <w:bookmarkStart w:id="440" w:name="_Toc59593038"/>
      <w:r>
        <w:rPr>
          <w:rStyle w:val="CharSectno"/>
        </w:rPr>
        <w:t>22A</w:t>
      </w:r>
      <w:r>
        <w:t>.</w:t>
      </w:r>
      <w:r>
        <w:tab/>
        <w:t>Breaches of section 22(1)</w:t>
      </w:r>
      <w:bookmarkEnd w:id="434"/>
      <w:bookmarkEnd w:id="435"/>
      <w:bookmarkEnd w:id="436"/>
      <w:bookmarkEnd w:id="437"/>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41" w:name="_Toc109702798"/>
      <w:bookmarkStart w:id="442" w:name="_Toc194920422"/>
      <w:bookmarkStart w:id="443" w:name="_Toc194978814"/>
      <w:bookmarkStart w:id="444" w:name="_Toc201660304"/>
      <w:r>
        <w:rPr>
          <w:rStyle w:val="CharSectno"/>
        </w:rPr>
        <w:t>23</w:t>
      </w:r>
      <w:r>
        <w:rPr>
          <w:snapToGrid w:val="0"/>
        </w:rPr>
        <w:t>.</w:t>
      </w:r>
      <w:r>
        <w:rPr>
          <w:snapToGrid w:val="0"/>
        </w:rPr>
        <w:tab/>
        <w:t>Duties of manufacturers, etc.</w:t>
      </w:r>
      <w:bookmarkEnd w:id="438"/>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45" w:name="_Toc109702799"/>
      <w:bookmarkStart w:id="446" w:name="_Toc194920423"/>
      <w:bookmarkStart w:id="447" w:name="_Toc194978815"/>
      <w:bookmarkStart w:id="448" w:name="_Toc201660305"/>
      <w:bookmarkStart w:id="449" w:name="_Toc402776402"/>
      <w:bookmarkStart w:id="450" w:name="_Toc403985265"/>
      <w:bookmarkStart w:id="451" w:name="_Toc59593039"/>
      <w:r>
        <w:rPr>
          <w:rStyle w:val="CharSectno"/>
        </w:rPr>
        <w:t>23AA</w:t>
      </w:r>
      <w:r>
        <w:t>.</w:t>
      </w:r>
      <w:r>
        <w:tab/>
        <w:t>Breaches of section 23</w:t>
      </w:r>
      <w:bookmarkEnd w:id="445"/>
      <w:bookmarkEnd w:id="446"/>
      <w:bookmarkEnd w:id="447"/>
      <w:bookmarkEnd w:id="448"/>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452" w:name="_Toc109702800"/>
      <w:bookmarkStart w:id="453" w:name="_Toc194920424"/>
      <w:bookmarkStart w:id="454" w:name="_Toc194978816"/>
      <w:bookmarkStart w:id="455" w:name="_Toc201660306"/>
      <w:r>
        <w:rPr>
          <w:rStyle w:val="CharSectno"/>
        </w:rPr>
        <w:t>23A</w:t>
      </w:r>
      <w:r>
        <w:rPr>
          <w:snapToGrid w:val="0"/>
        </w:rPr>
        <w:t xml:space="preserve">. </w:t>
      </w:r>
      <w:r>
        <w:rPr>
          <w:snapToGrid w:val="0"/>
        </w:rPr>
        <w:tab/>
        <w:t>Prohibited activities in prescribed areas</w:t>
      </w:r>
      <w:bookmarkEnd w:id="449"/>
      <w:bookmarkEnd w:id="450"/>
      <w:bookmarkEnd w:id="451"/>
      <w:bookmarkEnd w:id="452"/>
      <w:bookmarkEnd w:id="453"/>
      <w:bookmarkEnd w:id="454"/>
      <w:bookmarkEnd w:id="455"/>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456" w:name="_Toc109702801"/>
      <w:bookmarkStart w:id="457" w:name="_Toc194920425"/>
      <w:bookmarkStart w:id="458" w:name="_Toc194978817"/>
      <w:bookmarkStart w:id="459" w:name="_Toc201660307"/>
      <w:bookmarkStart w:id="460" w:name="_Toc402776403"/>
      <w:bookmarkStart w:id="461" w:name="_Toc403985266"/>
      <w:bookmarkStart w:id="462" w:name="_Toc59593040"/>
      <w:r>
        <w:rPr>
          <w:rStyle w:val="CharSectno"/>
        </w:rPr>
        <w:t>23B</w:t>
      </w:r>
      <w:r>
        <w:t>.</w:t>
      </w:r>
      <w:r>
        <w:tab/>
        <w:t>Breaches of section 23A</w:t>
      </w:r>
      <w:bookmarkEnd w:id="456"/>
      <w:bookmarkEnd w:id="457"/>
      <w:bookmarkEnd w:id="458"/>
      <w:bookmarkEnd w:id="459"/>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63" w:name="_Toc93200907"/>
      <w:bookmarkStart w:id="464" w:name="_Toc97006578"/>
      <w:bookmarkStart w:id="465" w:name="_Toc100545148"/>
      <w:bookmarkStart w:id="466" w:name="_Toc100716627"/>
      <w:bookmarkStart w:id="467" w:name="_Toc102546216"/>
      <w:bookmarkStart w:id="468" w:name="_Toc103141439"/>
      <w:bookmarkStart w:id="469" w:name="_Toc105909051"/>
      <w:bookmarkStart w:id="470" w:name="_Toc105921937"/>
      <w:bookmarkStart w:id="471" w:name="_Toc106616775"/>
      <w:bookmarkStart w:id="472" w:name="_Toc108848519"/>
      <w:bookmarkStart w:id="473" w:name="_Toc109702802"/>
      <w:bookmarkStart w:id="474" w:name="_Toc113700359"/>
      <w:bookmarkStart w:id="475" w:name="_Toc113779017"/>
      <w:bookmarkStart w:id="476" w:name="_Toc122767398"/>
      <w:bookmarkStart w:id="477" w:name="_Toc122767641"/>
      <w:bookmarkStart w:id="478" w:name="_Toc131409888"/>
      <w:bookmarkStart w:id="479" w:name="_Toc187035455"/>
      <w:bookmarkStart w:id="480" w:name="_Toc187053923"/>
      <w:bookmarkStart w:id="481" w:name="_Toc188695596"/>
      <w:bookmarkStart w:id="482" w:name="_Toc194920426"/>
      <w:bookmarkStart w:id="483" w:name="_Toc194978643"/>
      <w:bookmarkStart w:id="484" w:name="_Toc194978818"/>
      <w:bookmarkStart w:id="485" w:name="_Toc201557165"/>
      <w:bookmarkStart w:id="486" w:name="_Toc201557340"/>
      <w:bookmarkStart w:id="487" w:name="_Toc201557515"/>
      <w:bookmarkStart w:id="488" w:name="_Toc201660308"/>
      <w:bookmarkStart w:id="489" w:name="_Toc402776404"/>
      <w:bookmarkStart w:id="490" w:name="_Toc403985267"/>
      <w:bookmarkStart w:id="491" w:name="_Toc59593041"/>
      <w:bookmarkEnd w:id="460"/>
      <w:bookmarkEnd w:id="461"/>
      <w:bookmarkEnd w:id="462"/>
      <w:r>
        <w:rPr>
          <w:rStyle w:val="CharDivNo"/>
        </w:rPr>
        <w:t>Division 3</w:t>
      </w:r>
      <w:r>
        <w:t> — </w:t>
      </w:r>
      <w:r>
        <w:rPr>
          <w:rStyle w:val="CharDivText"/>
        </w:rPr>
        <w:t>Certain workplace situations to be treated as employment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r>
        <w:tab/>
        <w:t>[Heading inserted by No. 51 of 2004 s. 8.]</w:t>
      </w:r>
    </w:p>
    <w:p>
      <w:pPr>
        <w:pStyle w:val="Heading5"/>
      </w:pPr>
      <w:bookmarkStart w:id="492" w:name="_Toc109702803"/>
      <w:bookmarkStart w:id="493" w:name="_Toc194920427"/>
      <w:bookmarkStart w:id="494" w:name="_Toc194978819"/>
      <w:bookmarkStart w:id="495" w:name="_Toc201660309"/>
      <w:r>
        <w:rPr>
          <w:rStyle w:val="CharSectno"/>
        </w:rPr>
        <w:t>23C</w:t>
      </w:r>
      <w:r>
        <w:t>.</w:t>
      </w:r>
      <w:r>
        <w:tab/>
        <w:t>Terms used in this Division</w:t>
      </w:r>
      <w:bookmarkEnd w:id="492"/>
      <w:bookmarkEnd w:id="493"/>
      <w:bookmarkEnd w:id="494"/>
      <w:bookmarkEnd w:id="495"/>
    </w:p>
    <w:p>
      <w:pPr>
        <w:pStyle w:val="Subsection"/>
      </w:pPr>
      <w:r>
        <w:tab/>
      </w:r>
      <w:r>
        <w:tab/>
        <w:t xml:space="preserve">In this Division — </w:t>
      </w:r>
    </w:p>
    <w:p>
      <w:pPr>
        <w:pStyle w:val="Defstart"/>
      </w:pPr>
      <w:r>
        <w:rPr>
          <w:b/>
        </w:rPr>
        <w:tab/>
      </w:r>
      <w:del w:id="496" w:author="svcMRProcess" w:date="2019-05-11T04:24:00Z">
        <w:r>
          <w:rPr>
            <w:b/>
          </w:rPr>
          <w:delText>“</w:delText>
        </w:r>
      </w:del>
      <w:r>
        <w:rPr>
          <w:rStyle w:val="CharDefText"/>
        </w:rPr>
        <w:t>business</w:t>
      </w:r>
      <w:del w:id="497" w:author="svcMRProcess" w:date="2019-05-11T04:24:00Z">
        <w:r>
          <w:rPr>
            <w:b/>
          </w:rPr>
          <w:delText>”</w:delText>
        </w:r>
      </w:del>
      <w:r>
        <w:t xml:space="preserve"> includes the operations of a public authority;</w:t>
      </w:r>
    </w:p>
    <w:p>
      <w:pPr>
        <w:pStyle w:val="Defstart"/>
      </w:pPr>
      <w:r>
        <w:rPr>
          <w:b/>
        </w:rPr>
        <w:tab/>
      </w:r>
      <w:del w:id="498" w:author="svcMRProcess" w:date="2019-05-11T04:24:00Z">
        <w:r>
          <w:rPr>
            <w:b/>
          </w:rPr>
          <w:delText>“</w:delText>
        </w:r>
      </w:del>
      <w:r>
        <w:rPr>
          <w:rStyle w:val="CharDefText"/>
        </w:rPr>
        <w:t>public authority</w:t>
      </w:r>
      <w:del w:id="499" w:author="svcMRProcess" w:date="2019-05-11T04:24:00Z">
        <w:r>
          <w:rPr>
            <w:b/>
          </w:rPr>
          <w:delText>”</w:delText>
        </w:r>
      </w:del>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500" w:name="_Toc109702804"/>
      <w:bookmarkStart w:id="501" w:name="_Toc194920428"/>
      <w:bookmarkStart w:id="502" w:name="_Toc194978820"/>
      <w:bookmarkStart w:id="503" w:name="_Toc201660310"/>
      <w:r>
        <w:rPr>
          <w:rStyle w:val="CharSectno"/>
        </w:rPr>
        <w:t>23D</w:t>
      </w:r>
      <w:r>
        <w:t>.</w:t>
      </w:r>
      <w:r>
        <w:tab/>
        <w:t>Contract work arrangements</w:t>
      </w:r>
      <w:bookmarkEnd w:id="500"/>
      <w:bookmarkEnd w:id="501"/>
      <w:bookmarkEnd w:id="502"/>
      <w:bookmarkEnd w:id="503"/>
    </w:p>
    <w:p>
      <w:pPr>
        <w:pStyle w:val="Subsection"/>
      </w:pPr>
      <w:r>
        <w:tab/>
        <w:t>(1)</w:t>
      </w:r>
      <w:r>
        <w:tab/>
        <w:t xml:space="preserve">This section applies where a person (the </w:t>
      </w:r>
      <w:del w:id="504" w:author="svcMRProcess" w:date="2019-05-11T04:24:00Z">
        <w:r>
          <w:rPr>
            <w:b/>
          </w:rPr>
          <w:delText>“</w:delText>
        </w:r>
      </w:del>
      <w:r>
        <w:rPr>
          <w:rStyle w:val="CharDefText"/>
        </w:rPr>
        <w:t>principal</w:t>
      </w:r>
      <w:del w:id="505" w:author="svcMRProcess" w:date="2019-05-11T04:24:00Z">
        <w:r>
          <w:rPr>
            <w:b/>
          </w:rPr>
          <w:delText>”</w:delText>
        </w:r>
        <w:r>
          <w:delText>)</w:delText>
        </w:r>
      </w:del>
      <w:ins w:id="506" w:author="svcMRProcess" w:date="2019-05-11T04:24:00Z">
        <w:r>
          <w:t>)</w:t>
        </w:r>
      </w:ins>
      <w:r>
        <w:t xml:space="preserve"> in the course of trade or business engages a contractor (the </w:t>
      </w:r>
      <w:del w:id="507" w:author="svcMRProcess" w:date="2019-05-11T04:24:00Z">
        <w:r>
          <w:rPr>
            <w:b/>
          </w:rPr>
          <w:delText>“</w:delText>
        </w:r>
      </w:del>
      <w:r>
        <w:rPr>
          <w:rStyle w:val="CharDefText"/>
        </w:rPr>
        <w:t>contractor</w:t>
      </w:r>
      <w:del w:id="508" w:author="svcMRProcess" w:date="2019-05-11T04:24:00Z">
        <w:r>
          <w:rPr>
            <w:b/>
          </w:rPr>
          <w:delText>”</w:delText>
        </w:r>
        <w:r>
          <w:delText>)</w:delText>
        </w:r>
      </w:del>
      <w:ins w:id="509" w:author="svcMRProcess" w:date="2019-05-11T04:24:00Z">
        <w:r>
          <w:t>)</w:t>
        </w:r>
      </w:ins>
      <w:r>
        <w:t xml:space="preserve">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510" w:name="_Toc109702805"/>
      <w:bookmarkStart w:id="511" w:name="_Toc194920429"/>
      <w:bookmarkStart w:id="512" w:name="_Toc194978821"/>
      <w:bookmarkStart w:id="513" w:name="_Toc201660311"/>
      <w:r>
        <w:rPr>
          <w:rStyle w:val="CharSectno"/>
        </w:rPr>
        <w:t>23E</w:t>
      </w:r>
      <w:r>
        <w:t>.</w:t>
      </w:r>
      <w:r>
        <w:tab/>
        <w:t>Labour arrangements in general</w:t>
      </w:r>
      <w:bookmarkEnd w:id="510"/>
      <w:bookmarkEnd w:id="511"/>
      <w:bookmarkEnd w:id="512"/>
      <w:bookmarkEnd w:id="513"/>
    </w:p>
    <w:p>
      <w:pPr>
        <w:pStyle w:val="Subsection"/>
      </w:pPr>
      <w:r>
        <w:tab/>
        <w:t>(1)</w:t>
      </w:r>
      <w:r>
        <w:tab/>
        <w:t xml:space="preserve">This section applies where — </w:t>
      </w:r>
    </w:p>
    <w:p>
      <w:pPr>
        <w:pStyle w:val="Indenta"/>
      </w:pPr>
      <w:r>
        <w:tab/>
        <w:t>(a)</w:t>
      </w:r>
      <w:r>
        <w:tab/>
        <w:t xml:space="preserve">a person (the </w:t>
      </w:r>
      <w:del w:id="514" w:author="svcMRProcess" w:date="2019-05-11T04:24:00Z">
        <w:r>
          <w:rPr>
            <w:b/>
          </w:rPr>
          <w:delText>“</w:delText>
        </w:r>
      </w:del>
      <w:r>
        <w:rPr>
          <w:rStyle w:val="CharDefText"/>
        </w:rPr>
        <w:t>worker</w:t>
      </w:r>
      <w:del w:id="515" w:author="svcMRProcess" w:date="2019-05-11T04:24:00Z">
        <w:r>
          <w:rPr>
            <w:b/>
          </w:rPr>
          <w:delText>”</w:delText>
        </w:r>
        <w:r>
          <w:delText>)</w:delText>
        </w:r>
      </w:del>
      <w:ins w:id="516" w:author="svcMRProcess" w:date="2019-05-11T04:24:00Z">
        <w:r>
          <w:t>)</w:t>
        </w:r>
      </w:ins>
      <w:r>
        <w:t xml:space="preserve"> for remuneration carries out work for another person (the </w:t>
      </w:r>
      <w:del w:id="517" w:author="svcMRProcess" w:date="2019-05-11T04:24:00Z">
        <w:r>
          <w:rPr>
            <w:b/>
          </w:rPr>
          <w:delText>“</w:delText>
        </w:r>
      </w:del>
      <w:r>
        <w:rPr>
          <w:rStyle w:val="CharDefText"/>
        </w:rPr>
        <w:t>person mentioned in subsection (1)(a</w:t>
      </w:r>
      <w:del w:id="518" w:author="svcMRProcess" w:date="2019-05-11T04:24:00Z">
        <w:r>
          <w:rPr>
            <w:rStyle w:val="CharDefText"/>
          </w:rPr>
          <w:delText>)</w:delText>
        </w:r>
        <w:r>
          <w:rPr>
            <w:b/>
          </w:rPr>
          <w:delText>”</w:delText>
        </w:r>
        <w:r>
          <w:delText>)</w:delText>
        </w:r>
      </w:del>
      <w:ins w:id="519" w:author="svcMRProcess" w:date="2019-05-11T04:24:00Z">
        <w:r>
          <w:rPr>
            <w:rStyle w:val="CharDefText"/>
          </w:rPr>
          <w:t>)</w:t>
        </w:r>
        <w:r>
          <w:t>)</w:t>
        </w:r>
      </w:ins>
      <w:r>
        <w:t xml:space="preserve">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520" w:name="_Toc109702806"/>
      <w:bookmarkStart w:id="521" w:name="_Toc194920430"/>
      <w:bookmarkStart w:id="522" w:name="_Toc194978822"/>
      <w:bookmarkStart w:id="523" w:name="_Toc201660312"/>
      <w:r>
        <w:rPr>
          <w:rStyle w:val="CharSectno"/>
        </w:rPr>
        <w:t>23F</w:t>
      </w:r>
      <w:r>
        <w:t>.</w:t>
      </w:r>
      <w:r>
        <w:tab/>
        <w:t>Labour hire arrangements</w:t>
      </w:r>
      <w:bookmarkEnd w:id="520"/>
      <w:bookmarkEnd w:id="521"/>
      <w:bookmarkEnd w:id="522"/>
      <w:bookmarkEnd w:id="523"/>
    </w:p>
    <w:p>
      <w:pPr>
        <w:pStyle w:val="Subsection"/>
      </w:pPr>
      <w:r>
        <w:tab/>
        <w:t>(1)</w:t>
      </w:r>
      <w:r>
        <w:tab/>
        <w:t xml:space="preserve">In this section — </w:t>
      </w:r>
    </w:p>
    <w:p>
      <w:pPr>
        <w:pStyle w:val="Defstart"/>
      </w:pPr>
      <w:r>
        <w:rPr>
          <w:b/>
        </w:rPr>
        <w:tab/>
      </w:r>
      <w:del w:id="524" w:author="svcMRProcess" w:date="2019-05-11T04:24:00Z">
        <w:r>
          <w:rPr>
            <w:b/>
          </w:rPr>
          <w:delText>“</w:delText>
        </w:r>
      </w:del>
      <w:r>
        <w:rPr>
          <w:rStyle w:val="CharDefText"/>
        </w:rPr>
        <w:t>agent</w:t>
      </w:r>
      <w:del w:id="525" w:author="svcMRProcess" w:date="2019-05-11T04:24:00Z">
        <w:r>
          <w:rPr>
            <w:b/>
          </w:rPr>
          <w:delText>”</w:delText>
        </w:r>
      </w:del>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del w:id="526" w:author="svcMRProcess" w:date="2019-05-11T04:24:00Z">
        <w:r>
          <w:rPr>
            <w:b/>
          </w:rPr>
          <w:delText>“</w:delText>
        </w:r>
      </w:del>
      <w:r>
        <w:rPr>
          <w:rStyle w:val="CharDefText"/>
        </w:rPr>
        <w:t>worker</w:t>
      </w:r>
      <w:del w:id="527" w:author="svcMRProcess" w:date="2019-05-11T04:24:00Z">
        <w:r>
          <w:rPr>
            <w:b/>
          </w:rPr>
          <w:delText>”</w:delText>
        </w:r>
      </w:del>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del w:id="528" w:author="svcMRProcess" w:date="2019-05-11T04:24:00Z">
        <w:r>
          <w:rPr>
            <w:b/>
          </w:rPr>
          <w:delText>“</w:delText>
        </w:r>
      </w:del>
      <w:r>
        <w:rPr>
          <w:rStyle w:val="CharDefText"/>
        </w:rPr>
        <w:t>client</w:t>
      </w:r>
      <w:del w:id="529" w:author="svcMRProcess" w:date="2019-05-11T04:24:00Z">
        <w:r>
          <w:rPr>
            <w:b/>
          </w:rPr>
          <w:delText>”</w:delText>
        </w:r>
        <w:r>
          <w:delText>)</w:delText>
        </w:r>
      </w:del>
      <w:ins w:id="530" w:author="svcMRProcess" w:date="2019-05-11T04:24:00Z">
        <w:r>
          <w:t>)</w:t>
        </w:r>
      </w:ins>
      <w:r>
        <w:t xml:space="preserve">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531" w:name="_Toc93200912"/>
      <w:bookmarkStart w:id="532" w:name="_Toc97006583"/>
      <w:bookmarkStart w:id="533" w:name="_Toc100545153"/>
      <w:bookmarkStart w:id="534" w:name="_Toc100716632"/>
      <w:bookmarkStart w:id="535" w:name="_Toc102546221"/>
      <w:bookmarkStart w:id="536" w:name="_Toc103141444"/>
      <w:bookmarkStart w:id="537" w:name="_Toc105909056"/>
      <w:bookmarkStart w:id="538" w:name="_Toc105921942"/>
      <w:bookmarkStart w:id="539" w:name="_Toc106616780"/>
      <w:bookmarkStart w:id="540" w:name="_Toc108848524"/>
      <w:bookmarkStart w:id="541" w:name="_Toc109702807"/>
      <w:bookmarkStart w:id="542" w:name="_Toc113700364"/>
      <w:bookmarkStart w:id="543" w:name="_Toc113779022"/>
      <w:bookmarkStart w:id="544" w:name="_Toc122767403"/>
      <w:bookmarkStart w:id="545" w:name="_Toc122767646"/>
      <w:bookmarkStart w:id="546" w:name="_Toc131409893"/>
      <w:bookmarkStart w:id="547" w:name="_Toc187035460"/>
      <w:bookmarkStart w:id="548" w:name="_Toc187053928"/>
      <w:bookmarkStart w:id="549" w:name="_Toc188695601"/>
      <w:bookmarkStart w:id="550" w:name="_Toc194920431"/>
      <w:bookmarkStart w:id="551" w:name="_Toc194978648"/>
      <w:bookmarkStart w:id="552" w:name="_Toc194978823"/>
      <w:bookmarkStart w:id="553" w:name="_Toc201557170"/>
      <w:bookmarkStart w:id="554" w:name="_Toc201557345"/>
      <w:bookmarkStart w:id="555" w:name="_Toc201557520"/>
      <w:bookmarkStart w:id="556" w:name="_Toc201660313"/>
      <w:r>
        <w:rPr>
          <w:rStyle w:val="CharDivNo"/>
        </w:rPr>
        <w:t>Division 4</w:t>
      </w:r>
      <w:r>
        <w:t> — </w:t>
      </w:r>
      <w:r>
        <w:rPr>
          <w:rStyle w:val="CharDivText"/>
        </w:rPr>
        <w:t>Duty relating to certain employment accommodation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by No. 51 of 2004 s. 8.]</w:t>
      </w:r>
    </w:p>
    <w:p>
      <w:pPr>
        <w:pStyle w:val="Heading5"/>
      </w:pPr>
      <w:bookmarkStart w:id="557" w:name="_Toc109702808"/>
      <w:bookmarkStart w:id="558" w:name="_Toc194920432"/>
      <w:bookmarkStart w:id="559" w:name="_Toc194978824"/>
      <w:bookmarkStart w:id="560" w:name="_Toc201660314"/>
      <w:r>
        <w:rPr>
          <w:rStyle w:val="CharSectno"/>
        </w:rPr>
        <w:t>23G</w:t>
      </w:r>
      <w:r>
        <w:t>.</w:t>
      </w:r>
      <w:r>
        <w:tab/>
        <w:t>Duty of employer to maintain safe premises</w:t>
      </w:r>
      <w:bookmarkEnd w:id="557"/>
      <w:bookmarkEnd w:id="558"/>
      <w:bookmarkEnd w:id="559"/>
      <w:bookmarkEnd w:id="560"/>
    </w:p>
    <w:p>
      <w:pPr>
        <w:pStyle w:val="Subsection"/>
        <w:spacing w:before="120"/>
      </w:pPr>
      <w:r>
        <w:tab/>
        <w:t>(1)</w:t>
      </w:r>
      <w:r>
        <w:tab/>
        <w:t xml:space="preserve">In this section — </w:t>
      </w:r>
    </w:p>
    <w:p>
      <w:pPr>
        <w:pStyle w:val="Defstart"/>
      </w:pPr>
      <w:r>
        <w:tab/>
      </w:r>
      <w:del w:id="561" w:author="svcMRProcess" w:date="2019-05-11T04:24:00Z">
        <w:r>
          <w:rPr>
            <w:b/>
          </w:rPr>
          <w:delText>“</w:delText>
        </w:r>
      </w:del>
      <w:r>
        <w:rPr>
          <w:rStyle w:val="CharDefText"/>
        </w:rPr>
        <w:t>residential premises</w:t>
      </w:r>
      <w:del w:id="562" w:author="svcMRProcess" w:date="2019-05-11T04:24:00Z">
        <w:r>
          <w:rPr>
            <w:b/>
          </w:rPr>
          <w:delText>”</w:delText>
        </w:r>
      </w:del>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63" w:name="_Toc109702809"/>
      <w:bookmarkStart w:id="564" w:name="_Toc194920433"/>
      <w:bookmarkStart w:id="565" w:name="_Toc194978825"/>
      <w:bookmarkStart w:id="566" w:name="_Toc201660315"/>
      <w:r>
        <w:rPr>
          <w:rStyle w:val="CharSectno"/>
        </w:rPr>
        <w:t>23H</w:t>
      </w:r>
      <w:r>
        <w:t>.</w:t>
      </w:r>
      <w:r>
        <w:tab/>
        <w:t>Breaches of section 23G</w:t>
      </w:r>
      <w:bookmarkEnd w:id="563"/>
      <w:bookmarkEnd w:id="564"/>
      <w:bookmarkEnd w:id="565"/>
      <w:bookmarkEnd w:id="566"/>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567" w:name="_Toc93200915"/>
      <w:bookmarkStart w:id="568" w:name="_Toc97006586"/>
      <w:bookmarkStart w:id="569" w:name="_Toc100545156"/>
      <w:bookmarkStart w:id="570" w:name="_Toc100716635"/>
      <w:bookmarkStart w:id="571" w:name="_Toc102546224"/>
      <w:bookmarkStart w:id="572" w:name="_Toc103141447"/>
      <w:bookmarkStart w:id="573" w:name="_Toc105909059"/>
      <w:bookmarkStart w:id="574" w:name="_Toc105921945"/>
      <w:bookmarkStart w:id="575" w:name="_Toc106616783"/>
      <w:bookmarkStart w:id="576" w:name="_Toc108848527"/>
      <w:bookmarkStart w:id="577" w:name="_Toc109702810"/>
      <w:bookmarkStart w:id="578" w:name="_Toc113700367"/>
      <w:bookmarkStart w:id="579" w:name="_Toc113779025"/>
      <w:bookmarkStart w:id="580" w:name="_Toc122767406"/>
      <w:bookmarkStart w:id="581" w:name="_Toc122767649"/>
      <w:bookmarkStart w:id="582" w:name="_Toc131409896"/>
      <w:bookmarkStart w:id="583" w:name="_Toc187035463"/>
      <w:bookmarkStart w:id="584" w:name="_Toc187053931"/>
      <w:bookmarkStart w:id="585" w:name="_Toc188695604"/>
      <w:bookmarkStart w:id="586" w:name="_Toc194920434"/>
      <w:bookmarkStart w:id="587" w:name="_Toc194978651"/>
      <w:bookmarkStart w:id="588" w:name="_Toc194978826"/>
      <w:bookmarkStart w:id="589" w:name="_Toc201557173"/>
      <w:bookmarkStart w:id="590" w:name="_Toc201557348"/>
      <w:bookmarkStart w:id="591" w:name="_Toc201557523"/>
      <w:bookmarkStart w:id="592" w:name="_Toc201660316"/>
      <w:r>
        <w:rPr>
          <w:rStyle w:val="CharDivNo"/>
        </w:rPr>
        <w:t>Division 5</w:t>
      </w:r>
      <w:r>
        <w:t> — </w:t>
      </w:r>
      <w:r>
        <w:rPr>
          <w:rStyle w:val="CharDivText"/>
        </w:rPr>
        <w:t>Other duties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keepNext/>
        <w:tabs>
          <w:tab w:val="left" w:pos="851"/>
        </w:tabs>
      </w:pPr>
      <w:r>
        <w:tab/>
        <w:t>[Heading inserted by No. 51 of 2004 s. 8.]</w:t>
      </w:r>
    </w:p>
    <w:p>
      <w:pPr>
        <w:pStyle w:val="Heading5"/>
      </w:pPr>
      <w:bookmarkStart w:id="593" w:name="_Toc109702811"/>
      <w:bookmarkStart w:id="594" w:name="_Toc194920435"/>
      <w:bookmarkStart w:id="595" w:name="_Toc194978827"/>
      <w:bookmarkStart w:id="596" w:name="_Toc201660317"/>
      <w:r>
        <w:rPr>
          <w:rStyle w:val="CharSectno"/>
        </w:rPr>
        <w:t>23I</w:t>
      </w:r>
      <w:r>
        <w:t>.</w:t>
      </w:r>
      <w:r>
        <w:tab/>
        <w:t>Notification of deaths, injuries and diseases</w:t>
      </w:r>
      <w:bookmarkEnd w:id="593"/>
      <w:bookmarkEnd w:id="594"/>
      <w:bookmarkEnd w:id="595"/>
      <w:bookmarkEnd w:id="596"/>
    </w:p>
    <w:p>
      <w:pPr>
        <w:pStyle w:val="Subsection"/>
      </w:pPr>
      <w:r>
        <w:tab/>
        <w:t>(1)</w:t>
      </w:r>
      <w:r>
        <w:tab/>
        <w:t xml:space="preserve">In this section — </w:t>
      </w:r>
    </w:p>
    <w:p>
      <w:pPr>
        <w:pStyle w:val="Defstart"/>
      </w:pPr>
      <w:r>
        <w:rPr>
          <w:b/>
        </w:rPr>
        <w:tab/>
      </w:r>
      <w:del w:id="597" w:author="svcMRProcess" w:date="2019-05-11T04:24:00Z">
        <w:r>
          <w:rPr>
            <w:b/>
          </w:rPr>
          <w:delText>“</w:delText>
        </w:r>
      </w:del>
      <w:r>
        <w:rPr>
          <w:rStyle w:val="CharDefText"/>
        </w:rPr>
        <w:t>business of an employer</w:t>
      </w:r>
      <w:del w:id="598" w:author="svcMRProcess" w:date="2019-05-11T04:24:00Z">
        <w:r>
          <w:rPr>
            <w:b/>
          </w:rPr>
          <w:delText>”</w:delText>
        </w:r>
      </w:del>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del w:id="599" w:author="svcMRProcess" w:date="2019-05-11T04:24:00Z">
        <w:r>
          <w:rPr>
            <w:b/>
          </w:rPr>
          <w:delText>“</w:delText>
        </w:r>
      </w:del>
      <w:r>
        <w:rPr>
          <w:rStyle w:val="CharDefText"/>
        </w:rPr>
        <w:t>business of a self</w:t>
      </w:r>
      <w:r>
        <w:rPr>
          <w:rStyle w:val="CharDefText"/>
        </w:rPr>
        <w:noBreakHyphen/>
        <w:t>employed person</w:t>
      </w:r>
      <w:del w:id="600" w:author="svcMRProcess" w:date="2019-05-11T04:24:00Z">
        <w:r>
          <w:rPr>
            <w:b/>
          </w:rPr>
          <w:delText>”</w:delText>
        </w:r>
      </w:del>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601" w:name="_Toc109702812"/>
      <w:bookmarkStart w:id="602" w:name="_Toc194920436"/>
      <w:bookmarkStart w:id="603" w:name="_Toc194978828"/>
      <w:bookmarkStart w:id="604" w:name="_Toc201660318"/>
      <w:r>
        <w:rPr>
          <w:rStyle w:val="CharSectno"/>
        </w:rPr>
        <w:t>23J</w:t>
      </w:r>
      <w:r>
        <w:t>.</w:t>
      </w:r>
      <w:r>
        <w:tab/>
        <w:t>Breaches of section 23I</w:t>
      </w:r>
      <w:bookmarkEnd w:id="601"/>
      <w:bookmarkEnd w:id="602"/>
      <w:bookmarkEnd w:id="603"/>
      <w:bookmarkEnd w:id="604"/>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05" w:name="_Toc109702813"/>
      <w:bookmarkStart w:id="606" w:name="_Toc194920437"/>
      <w:bookmarkStart w:id="607" w:name="_Toc194978829"/>
      <w:bookmarkStart w:id="608" w:name="_Toc201660319"/>
      <w:r>
        <w:rPr>
          <w:rStyle w:val="CharSectno"/>
        </w:rPr>
        <w:t>23K</w:t>
      </w:r>
      <w:r>
        <w:t>.</w:t>
      </w:r>
      <w:r>
        <w:tab/>
        <w:t>Duty to inform employee who reports a hazard or injury</w:t>
      </w:r>
      <w:bookmarkEnd w:id="605"/>
      <w:bookmarkEnd w:id="606"/>
      <w:bookmarkEnd w:id="607"/>
      <w:bookmarkEnd w:id="608"/>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609" w:name="_Toc109702814"/>
      <w:bookmarkStart w:id="610" w:name="_Toc194920438"/>
      <w:bookmarkStart w:id="611" w:name="_Toc194978830"/>
      <w:bookmarkStart w:id="612" w:name="_Toc201660320"/>
      <w:r>
        <w:rPr>
          <w:rStyle w:val="CharSectno"/>
        </w:rPr>
        <w:t>23L</w:t>
      </w:r>
      <w:r>
        <w:t>.</w:t>
      </w:r>
      <w:r>
        <w:tab/>
        <w:t>Notification of hazard to person having control of workplace</w:t>
      </w:r>
      <w:bookmarkEnd w:id="609"/>
      <w:bookmarkEnd w:id="610"/>
      <w:bookmarkEnd w:id="611"/>
      <w:bookmarkEnd w:id="612"/>
    </w:p>
    <w:p>
      <w:pPr>
        <w:pStyle w:val="Subsection"/>
      </w:pPr>
      <w:r>
        <w:tab/>
        <w:t>(1)</w:t>
      </w:r>
      <w:r>
        <w:tab/>
        <w:t xml:space="preserve">In this section — </w:t>
      </w:r>
    </w:p>
    <w:p>
      <w:pPr>
        <w:pStyle w:val="Defstart"/>
      </w:pPr>
      <w:r>
        <w:rPr>
          <w:b/>
        </w:rPr>
        <w:tab/>
      </w:r>
      <w:del w:id="613" w:author="svcMRProcess" w:date="2019-05-11T04:24:00Z">
        <w:r>
          <w:rPr>
            <w:b/>
          </w:rPr>
          <w:delText>“</w:delText>
        </w:r>
      </w:del>
      <w:r>
        <w:rPr>
          <w:rStyle w:val="CharDefText"/>
        </w:rPr>
        <w:t>workplace</w:t>
      </w:r>
      <w:del w:id="614" w:author="svcMRProcess" w:date="2019-05-11T04:24:00Z">
        <w:r>
          <w:rPr>
            <w:b/>
          </w:rPr>
          <w:delText>”</w:delText>
        </w:r>
      </w:del>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del w:id="615" w:author="svcMRProcess" w:date="2019-05-11T04:24:00Z">
        <w:r>
          <w:rPr>
            <w:b/>
          </w:rPr>
          <w:delText>“</w:delText>
        </w:r>
      </w:del>
      <w:r>
        <w:rPr>
          <w:rStyle w:val="CharDefText"/>
        </w:rPr>
        <w:t>responsible person</w:t>
      </w:r>
      <w:del w:id="616" w:author="svcMRProcess" w:date="2019-05-11T04:24:00Z">
        <w:r>
          <w:rPr>
            <w:b/>
          </w:rPr>
          <w:delText>”</w:delText>
        </w:r>
        <w:r>
          <w:delText>)</w:delText>
        </w:r>
      </w:del>
      <w:ins w:id="617" w:author="svcMRProcess" w:date="2019-05-11T04:24:00Z">
        <w:r>
          <w:t>)</w:t>
        </w:r>
      </w:ins>
      <w:r>
        <w:t xml:space="preserve">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18" w:name="_Toc93200920"/>
      <w:bookmarkStart w:id="619" w:name="_Toc97006591"/>
      <w:bookmarkStart w:id="620" w:name="_Toc100545161"/>
      <w:bookmarkStart w:id="621" w:name="_Toc100716640"/>
      <w:bookmarkStart w:id="622" w:name="_Toc102546229"/>
      <w:bookmarkStart w:id="623" w:name="_Toc103141452"/>
      <w:bookmarkStart w:id="624" w:name="_Toc105909064"/>
      <w:bookmarkStart w:id="625" w:name="_Toc105921950"/>
      <w:bookmarkStart w:id="626" w:name="_Toc106616788"/>
      <w:bookmarkStart w:id="627" w:name="_Toc108848532"/>
      <w:bookmarkStart w:id="628" w:name="_Toc109702815"/>
      <w:bookmarkStart w:id="629" w:name="_Toc113700372"/>
      <w:bookmarkStart w:id="630" w:name="_Toc113779030"/>
      <w:bookmarkStart w:id="631" w:name="_Toc122767411"/>
      <w:bookmarkStart w:id="632" w:name="_Toc122767654"/>
      <w:bookmarkStart w:id="633" w:name="_Toc131409901"/>
      <w:bookmarkStart w:id="634" w:name="_Toc187035468"/>
      <w:bookmarkStart w:id="635" w:name="_Toc187053936"/>
      <w:bookmarkStart w:id="636" w:name="_Toc188695609"/>
      <w:bookmarkStart w:id="637" w:name="_Toc194920439"/>
      <w:bookmarkStart w:id="638" w:name="_Toc194978656"/>
      <w:bookmarkStart w:id="639" w:name="_Toc194978831"/>
      <w:bookmarkStart w:id="640" w:name="_Toc201557178"/>
      <w:bookmarkStart w:id="641" w:name="_Toc201557353"/>
      <w:bookmarkStart w:id="642" w:name="_Toc201557528"/>
      <w:bookmarkStart w:id="643" w:name="_Toc201660321"/>
      <w:r>
        <w:rPr>
          <w:rStyle w:val="CharDivNo"/>
        </w:rPr>
        <w:t>Division 6</w:t>
      </w:r>
      <w:r>
        <w:t> — </w:t>
      </w:r>
      <w:r>
        <w:rPr>
          <w:rStyle w:val="CharDivText"/>
        </w:rPr>
        <w:t>Resolution of workplace issues, and refusal to work on grounds of risk</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tabs>
          <w:tab w:val="left" w:pos="851"/>
        </w:tabs>
      </w:pPr>
      <w:r>
        <w:tab/>
        <w:t>[Heading inserted by No. 51 of 2004 s. 8.]</w:t>
      </w:r>
    </w:p>
    <w:p>
      <w:pPr>
        <w:pStyle w:val="Heading5"/>
        <w:spacing w:before="200"/>
        <w:rPr>
          <w:snapToGrid w:val="0"/>
        </w:rPr>
      </w:pPr>
      <w:bookmarkStart w:id="644" w:name="_Toc109702816"/>
      <w:bookmarkStart w:id="645" w:name="_Toc194920440"/>
      <w:bookmarkStart w:id="646" w:name="_Toc194978832"/>
      <w:bookmarkStart w:id="647" w:name="_Toc201660322"/>
      <w:r>
        <w:rPr>
          <w:rStyle w:val="CharSectno"/>
        </w:rPr>
        <w:t>24</w:t>
      </w:r>
      <w:r>
        <w:rPr>
          <w:snapToGrid w:val="0"/>
        </w:rPr>
        <w:t>.</w:t>
      </w:r>
      <w:r>
        <w:rPr>
          <w:snapToGrid w:val="0"/>
        </w:rPr>
        <w:tab/>
        <w:t>Resolution of issues at the workplace</w:t>
      </w:r>
      <w:bookmarkEnd w:id="489"/>
      <w:bookmarkEnd w:id="490"/>
      <w:bookmarkEnd w:id="491"/>
      <w:bookmarkEnd w:id="644"/>
      <w:bookmarkEnd w:id="645"/>
      <w:bookmarkEnd w:id="646"/>
      <w:bookmarkEnd w:id="647"/>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del w:id="648" w:author="svcMRProcess" w:date="2019-05-11T04:24:00Z">
        <w:r>
          <w:rPr>
            <w:b/>
            <w:snapToGrid w:val="0"/>
          </w:rPr>
          <w:delText>“</w:delText>
        </w:r>
      </w:del>
      <w:r>
        <w:rPr>
          <w:rStyle w:val="CharDefText"/>
        </w:rPr>
        <w:t>the relevant procedure</w:t>
      </w:r>
      <w:del w:id="649" w:author="svcMRProcess" w:date="2019-05-11T04:24:00Z">
        <w:r>
          <w:rPr>
            <w:b/>
            <w:snapToGrid w:val="0"/>
          </w:rPr>
          <w:delText>”</w:delText>
        </w:r>
      </w:del>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50" w:name="_Toc402776405"/>
      <w:bookmarkStart w:id="651" w:name="_Toc403985268"/>
      <w:bookmarkStart w:id="652" w:name="_Toc59593042"/>
      <w:bookmarkStart w:id="653" w:name="_Toc109702817"/>
      <w:bookmarkStart w:id="654" w:name="_Toc194920441"/>
      <w:bookmarkStart w:id="655" w:name="_Toc194978833"/>
      <w:bookmarkStart w:id="656" w:name="_Toc201660323"/>
      <w:r>
        <w:rPr>
          <w:rStyle w:val="CharSectno"/>
        </w:rPr>
        <w:t>25</w:t>
      </w:r>
      <w:r>
        <w:rPr>
          <w:snapToGrid w:val="0"/>
        </w:rPr>
        <w:t>.</w:t>
      </w:r>
      <w:r>
        <w:rPr>
          <w:snapToGrid w:val="0"/>
        </w:rPr>
        <w:tab/>
        <w:t>Inspector may be notified where issues unresolved</w:t>
      </w:r>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57" w:name="_Toc402776406"/>
      <w:bookmarkStart w:id="658" w:name="_Toc403985269"/>
      <w:bookmarkStart w:id="659" w:name="_Toc59593043"/>
      <w:bookmarkStart w:id="660" w:name="_Toc109702818"/>
      <w:bookmarkStart w:id="661" w:name="_Toc194920442"/>
      <w:bookmarkStart w:id="662" w:name="_Toc194978834"/>
      <w:bookmarkStart w:id="663" w:name="_Toc201660324"/>
      <w:r>
        <w:rPr>
          <w:rStyle w:val="CharSectno"/>
        </w:rPr>
        <w:t>26</w:t>
      </w:r>
      <w:r>
        <w:rPr>
          <w:snapToGrid w:val="0"/>
        </w:rPr>
        <w:t>.</w:t>
      </w:r>
      <w:r>
        <w:rPr>
          <w:snapToGrid w:val="0"/>
        </w:rPr>
        <w:tab/>
        <w:t>Refusal by employees to work in certain cases</w:t>
      </w:r>
      <w:bookmarkEnd w:id="657"/>
      <w:bookmarkEnd w:id="658"/>
      <w:bookmarkEnd w:id="659"/>
      <w:bookmarkEnd w:id="660"/>
      <w:bookmarkEnd w:id="661"/>
      <w:bookmarkEnd w:id="662"/>
      <w:bookmarkEnd w:id="663"/>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664" w:name="_Toc402776407"/>
      <w:bookmarkStart w:id="665" w:name="_Toc403985270"/>
      <w:bookmarkStart w:id="666" w:name="_Toc59593044"/>
      <w:bookmarkStart w:id="667" w:name="_Toc109702819"/>
      <w:bookmarkStart w:id="668" w:name="_Toc194920443"/>
      <w:bookmarkStart w:id="669" w:name="_Toc194978835"/>
      <w:bookmarkStart w:id="670" w:name="_Toc201660325"/>
      <w:r>
        <w:rPr>
          <w:rStyle w:val="CharSectno"/>
        </w:rPr>
        <w:t>27</w:t>
      </w:r>
      <w:r>
        <w:rPr>
          <w:snapToGrid w:val="0"/>
        </w:rPr>
        <w:t>.</w:t>
      </w:r>
      <w:r>
        <w:rPr>
          <w:snapToGrid w:val="0"/>
        </w:rPr>
        <w:tab/>
        <w:t>Assignment of other work</w:t>
      </w:r>
      <w:bookmarkEnd w:id="664"/>
      <w:bookmarkEnd w:id="665"/>
      <w:bookmarkEnd w:id="666"/>
      <w:bookmarkEnd w:id="667"/>
      <w:bookmarkEnd w:id="668"/>
      <w:bookmarkEnd w:id="669"/>
      <w:bookmarkEnd w:id="670"/>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671" w:name="_Toc402776408"/>
      <w:bookmarkStart w:id="672" w:name="_Toc403985271"/>
      <w:bookmarkStart w:id="673" w:name="_Toc59593045"/>
      <w:bookmarkStart w:id="674" w:name="_Toc109702820"/>
      <w:bookmarkStart w:id="675" w:name="_Toc194920444"/>
      <w:bookmarkStart w:id="676" w:name="_Toc194978836"/>
      <w:bookmarkStart w:id="677" w:name="_Toc201660326"/>
      <w:r>
        <w:rPr>
          <w:rStyle w:val="CharSectno"/>
        </w:rPr>
        <w:t>28</w:t>
      </w:r>
      <w:r>
        <w:rPr>
          <w:snapToGrid w:val="0"/>
        </w:rPr>
        <w:t>.</w:t>
      </w:r>
      <w:r>
        <w:rPr>
          <w:snapToGrid w:val="0"/>
        </w:rPr>
        <w:tab/>
        <w:t>Entitlements to continue</w:t>
      </w:r>
      <w:bookmarkEnd w:id="671"/>
      <w:bookmarkEnd w:id="672"/>
      <w:bookmarkEnd w:id="673"/>
      <w:bookmarkEnd w:id="674"/>
      <w:bookmarkEnd w:id="675"/>
      <w:bookmarkEnd w:id="676"/>
      <w:bookmarkEnd w:id="677"/>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78" w:name="_Toc402776409"/>
      <w:bookmarkStart w:id="679" w:name="_Toc403985272"/>
      <w:bookmarkStart w:id="680" w:name="_Toc59593046"/>
      <w:bookmarkStart w:id="681" w:name="_Toc109702821"/>
      <w:bookmarkStart w:id="682" w:name="_Toc194920445"/>
      <w:bookmarkStart w:id="683" w:name="_Toc194978837"/>
      <w:bookmarkStart w:id="684" w:name="_Toc201660327"/>
      <w:r>
        <w:rPr>
          <w:rStyle w:val="CharSectno"/>
        </w:rPr>
        <w:t>28A</w:t>
      </w:r>
      <w:r>
        <w:rPr>
          <w:snapToGrid w:val="0"/>
        </w:rPr>
        <w:t xml:space="preserve">. </w:t>
      </w:r>
      <w:r>
        <w:rPr>
          <w:snapToGrid w:val="0"/>
        </w:rPr>
        <w:tab/>
        <w:t>Offences — refusal to work</w:t>
      </w:r>
      <w:bookmarkEnd w:id="678"/>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 xml:space="preserve">In this section </w:t>
      </w:r>
      <w:del w:id="685" w:author="svcMRProcess" w:date="2019-05-11T04:24:00Z">
        <w:r>
          <w:rPr>
            <w:b/>
            <w:snapToGrid w:val="0"/>
          </w:rPr>
          <w:delText>“</w:delText>
        </w:r>
      </w:del>
      <w:r>
        <w:rPr>
          <w:rStyle w:val="CharDefText"/>
        </w:rPr>
        <w:t>disentitled employee</w:t>
      </w:r>
      <w:del w:id="686" w:author="svcMRProcess" w:date="2019-05-11T04:24:00Z">
        <w:r>
          <w:rPr>
            <w:b/>
            <w:snapToGrid w:val="0"/>
          </w:rPr>
          <w:delText>”</w:delText>
        </w:r>
      </w:del>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87" w:name="_Toc88990662"/>
      <w:bookmarkStart w:id="688" w:name="_Toc89568224"/>
      <w:bookmarkStart w:id="689" w:name="_Toc93200927"/>
      <w:bookmarkStart w:id="690" w:name="_Toc97006598"/>
      <w:bookmarkStart w:id="691" w:name="_Toc100545168"/>
      <w:bookmarkStart w:id="692" w:name="_Toc100716647"/>
      <w:bookmarkStart w:id="693" w:name="_Toc102546236"/>
      <w:bookmarkStart w:id="694" w:name="_Toc103141459"/>
      <w:bookmarkStart w:id="695" w:name="_Toc105909071"/>
      <w:bookmarkStart w:id="696" w:name="_Toc105921957"/>
      <w:bookmarkStart w:id="697" w:name="_Toc106616795"/>
      <w:bookmarkStart w:id="698" w:name="_Toc108848539"/>
      <w:bookmarkStart w:id="699" w:name="_Toc109702822"/>
      <w:bookmarkStart w:id="700" w:name="_Toc113700379"/>
      <w:bookmarkStart w:id="701" w:name="_Toc113779037"/>
      <w:bookmarkStart w:id="702" w:name="_Toc122767418"/>
      <w:bookmarkStart w:id="703" w:name="_Toc122767661"/>
      <w:bookmarkStart w:id="704" w:name="_Toc131409908"/>
      <w:bookmarkStart w:id="705" w:name="_Toc187035475"/>
      <w:bookmarkStart w:id="706" w:name="_Toc187053943"/>
      <w:bookmarkStart w:id="707" w:name="_Toc188695616"/>
      <w:bookmarkStart w:id="708" w:name="_Toc194920446"/>
      <w:bookmarkStart w:id="709" w:name="_Toc194978663"/>
      <w:bookmarkStart w:id="710" w:name="_Toc194978838"/>
      <w:bookmarkStart w:id="711" w:name="_Toc201557185"/>
      <w:bookmarkStart w:id="712" w:name="_Toc201557360"/>
      <w:bookmarkStart w:id="713" w:name="_Toc201557535"/>
      <w:bookmarkStart w:id="714" w:name="_Toc201660328"/>
      <w:r>
        <w:rPr>
          <w:rStyle w:val="CharPartNo"/>
        </w:rPr>
        <w:t>Part IV</w:t>
      </w:r>
      <w:r>
        <w:t> — </w:t>
      </w:r>
      <w:r>
        <w:rPr>
          <w:rStyle w:val="CharPartText"/>
        </w:rPr>
        <w:t>Safety and health representatives and committees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15" w:name="_Toc100545169"/>
      <w:bookmarkStart w:id="716" w:name="_Toc100716648"/>
      <w:bookmarkStart w:id="717" w:name="_Toc102546237"/>
      <w:bookmarkStart w:id="718" w:name="_Toc103141460"/>
      <w:bookmarkStart w:id="719" w:name="_Toc105909072"/>
      <w:bookmarkStart w:id="720" w:name="_Toc105921958"/>
      <w:bookmarkStart w:id="721" w:name="_Toc106616796"/>
      <w:bookmarkStart w:id="722" w:name="_Toc108848540"/>
      <w:bookmarkStart w:id="723" w:name="_Toc109702823"/>
      <w:bookmarkStart w:id="724" w:name="_Toc113700380"/>
      <w:bookmarkStart w:id="725" w:name="_Toc113779038"/>
      <w:bookmarkStart w:id="726" w:name="_Toc122767419"/>
      <w:bookmarkStart w:id="727" w:name="_Toc122767662"/>
      <w:bookmarkStart w:id="728" w:name="_Toc131409909"/>
      <w:bookmarkStart w:id="729" w:name="_Toc187035476"/>
      <w:bookmarkStart w:id="730" w:name="_Toc187053944"/>
      <w:bookmarkStart w:id="731" w:name="_Toc188695617"/>
      <w:bookmarkStart w:id="732" w:name="_Toc194920447"/>
      <w:bookmarkStart w:id="733" w:name="_Toc194978664"/>
      <w:bookmarkStart w:id="734" w:name="_Toc194978839"/>
      <w:bookmarkStart w:id="735" w:name="_Toc201557186"/>
      <w:bookmarkStart w:id="736" w:name="_Toc201557361"/>
      <w:bookmarkStart w:id="737" w:name="_Toc201557536"/>
      <w:bookmarkStart w:id="738" w:name="_Toc201660329"/>
      <w:bookmarkStart w:id="739" w:name="_Toc402776410"/>
      <w:bookmarkStart w:id="740" w:name="_Toc403985273"/>
      <w:bookmarkStart w:id="741" w:name="_Toc59593047"/>
      <w:r>
        <w:rPr>
          <w:rStyle w:val="CharDivNo"/>
        </w:rPr>
        <w:t>Division 1</w:t>
      </w:r>
      <w:r>
        <w:t> — </w:t>
      </w:r>
      <w:r>
        <w:rPr>
          <w:rStyle w:val="CharDivText"/>
        </w:rPr>
        <w:t>Safety and health representatives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ind w:left="910" w:hanging="910"/>
      </w:pPr>
      <w:r>
        <w:tab/>
        <w:t>[Heading inserted by No. 51 of 2004 s. 39.]</w:t>
      </w:r>
    </w:p>
    <w:p>
      <w:pPr>
        <w:pStyle w:val="Heading5"/>
        <w:rPr>
          <w:snapToGrid w:val="0"/>
          <w:spacing w:val="-2"/>
        </w:rPr>
      </w:pPr>
      <w:bookmarkStart w:id="742" w:name="_Toc109702824"/>
      <w:bookmarkStart w:id="743" w:name="_Toc194920448"/>
      <w:bookmarkStart w:id="744" w:name="_Toc194978840"/>
      <w:bookmarkStart w:id="745" w:name="_Toc201660330"/>
      <w:r>
        <w:rPr>
          <w:rStyle w:val="CharSectno"/>
          <w:spacing w:val="-2"/>
        </w:rPr>
        <w:t>29</w:t>
      </w:r>
      <w:r>
        <w:rPr>
          <w:snapToGrid w:val="0"/>
          <w:spacing w:val="-2"/>
        </w:rPr>
        <w:t>.</w:t>
      </w:r>
      <w:r>
        <w:rPr>
          <w:snapToGrid w:val="0"/>
          <w:spacing w:val="-2"/>
        </w:rPr>
        <w:tab/>
        <w:t>Notices requiring election of safety and health representatives</w:t>
      </w:r>
      <w:bookmarkEnd w:id="739"/>
      <w:bookmarkEnd w:id="740"/>
      <w:bookmarkEnd w:id="741"/>
      <w:bookmarkEnd w:id="742"/>
      <w:bookmarkEnd w:id="743"/>
      <w:bookmarkEnd w:id="744"/>
      <w:bookmarkEnd w:id="745"/>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46" w:name="_Toc402776411"/>
      <w:bookmarkStart w:id="747" w:name="_Toc403985274"/>
      <w:bookmarkStart w:id="748" w:name="_Toc59593048"/>
      <w:bookmarkStart w:id="749" w:name="_Toc109702825"/>
      <w:bookmarkStart w:id="750" w:name="_Toc194920449"/>
      <w:bookmarkStart w:id="751" w:name="_Toc194978841"/>
      <w:bookmarkStart w:id="752" w:name="_Toc201660331"/>
      <w:r>
        <w:rPr>
          <w:rStyle w:val="CharSectno"/>
        </w:rPr>
        <w:t>30</w:t>
      </w:r>
      <w:r>
        <w:rPr>
          <w:snapToGrid w:val="0"/>
        </w:rPr>
        <w:t>.</w:t>
      </w:r>
      <w:r>
        <w:rPr>
          <w:snapToGrid w:val="0"/>
        </w:rPr>
        <w:tab/>
        <w:t>Consultation on matters relevant to elections</w:t>
      </w:r>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53" w:name="_Toc109702826"/>
      <w:bookmarkStart w:id="754" w:name="_Toc194920450"/>
      <w:bookmarkStart w:id="755" w:name="_Toc194978842"/>
      <w:bookmarkStart w:id="756" w:name="_Toc201660332"/>
      <w:bookmarkStart w:id="757" w:name="_Toc402776412"/>
      <w:bookmarkStart w:id="758" w:name="_Toc403985275"/>
      <w:bookmarkStart w:id="759" w:name="_Toc59593049"/>
      <w:r>
        <w:rPr>
          <w:rStyle w:val="CharSectno"/>
        </w:rPr>
        <w:t>30A</w:t>
      </w:r>
      <w:r>
        <w:t>.</w:t>
      </w:r>
      <w:r>
        <w:tab/>
        <w:t>Election scheme may be established</w:t>
      </w:r>
      <w:bookmarkEnd w:id="753"/>
      <w:bookmarkEnd w:id="754"/>
      <w:bookmarkEnd w:id="755"/>
      <w:bookmarkEnd w:id="756"/>
    </w:p>
    <w:p>
      <w:pPr>
        <w:pStyle w:val="Subsection"/>
      </w:pPr>
      <w:r>
        <w:tab/>
        <w:t>(1)</w:t>
      </w:r>
      <w:r>
        <w:tab/>
        <w:t xml:space="preserve">In this section — </w:t>
      </w:r>
    </w:p>
    <w:p>
      <w:pPr>
        <w:pStyle w:val="Defstart"/>
      </w:pPr>
      <w:r>
        <w:rPr>
          <w:b/>
        </w:rPr>
        <w:tab/>
      </w:r>
      <w:del w:id="760" w:author="svcMRProcess" w:date="2019-05-11T04:24:00Z">
        <w:r>
          <w:rPr>
            <w:b/>
          </w:rPr>
          <w:delText>“</w:delText>
        </w:r>
      </w:del>
      <w:r>
        <w:rPr>
          <w:rStyle w:val="CharDefText"/>
        </w:rPr>
        <w:t>consulting parties</w:t>
      </w:r>
      <w:del w:id="761" w:author="svcMRProcess" w:date="2019-05-11T04:24:00Z">
        <w:r>
          <w:rPr>
            <w:b/>
          </w:rPr>
          <w:delText>”</w:delText>
        </w:r>
      </w:del>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62" w:name="_Toc109702827"/>
      <w:bookmarkStart w:id="763" w:name="_Toc194920451"/>
      <w:bookmarkStart w:id="764" w:name="_Toc194978843"/>
      <w:bookmarkStart w:id="765" w:name="_Toc201660333"/>
      <w:r>
        <w:rPr>
          <w:rStyle w:val="CharSectno"/>
        </w:rPr>
        <w:t>30B</w:t>
      </w:r>
      <w:r>
        <w:t>.</w:t>
      </w:r>
      <w:r>
        <w:tab/>
        <w:t>What may be included in a scheme</w:t>
      </w:r>
      <w:bookmarkEnd w:id="762"/>
      <w:bookmarkEnd w:id="763"/>
      <w:bookmarkEnd w:id="764"/>
      <w:bookmarkEnd w:id="765"/>
    </w:p>
    <w:p>
      <w:pPr>
        <w:pStyle w:val="Subsection"/>
      </w:pPr>
      <w:r>
        <w:tab/>
        <w:t>(1)</w:t>
      </w:r>
      <w:r>
        <w:tab/>
        <w:t xml:space="preserve">In this section — </w:t>
      </w:r>
    </w:p>
    <w:p>
      <w:pPr>
        <w:pStyle w:val="Defstart"/>
      </w:pPr>
      <w:r>
        <w:rPr>
          <w:b/>
        </w:rPr>
        <w:tab/>
      </w:r>
      <w:del w:id="766" w:author="svcMRProcess" w:date="2019-05-11T04:24:00Z">
        <w:r>
          <w:rPr>
            <w:b/>
          </w:rPr>
          <w:delText>“</w:delText>
        </w:r>
      </w:del>
      <w:r>
        <w:rPr>
          <w:rStyle w:val="CharDefText"/>
        </w:rPr>
        <w:t>contractor</w:t>
      </w:r>
      <w:del w:id="767" w:author="svcMRProcess" w:date="2019-05-11T04:24:00Z">
        <w:r>
          <w:rPr>
            <w:b/>
          </w:rPr>
          <w:delText>”</w:delText>
        </w:r>
      </w:del>
      <w:r>
        <w:t xml:space="preserve"> and </w:t>
      </w:r>
      <w:del w:id="768" w:author="svcMRProcess" w:date="2019-05-11T04:24:00Z">
        <w:r>
          <w:rPr>
            <w:b/>
          </w:rPr>
          <w:delText>“</w:delText>
        </w:r>
      </w:del>
      <w:r>
        <w:rPr>
          <w:rStyle w:val="CharDefText"/>
        </w:rPr>
        <w:t>principal</w:t>
      </w:r>
      <w:del w:id="769" w:author="svcMRProcess" w:date="2019-05-11T04:24:00Z">
        <w:r>
          <w:rPr>
            <w:b/>
          </w:rPr>
          <w:delText>”</w:delText>
        </w:r>
      </w:del>
      <w:r>
        <w:t xml:space="preserve"> have the meanings given to those terms in section 23D(1).</w:t>
      </w:r>
    </w:p>
    <w:p>
      <w:pPr>
        <w:pStyle w:val="Subsection"/>
      </w:pPr>
      <w:r>
        <w:tab/>
        <w:t>(2)</w:t>
      </w:r>
      <w:r>
        <w:tab/>
        <w:t xml:space="preserve">A scheme under section 30A (a </w:t>
      </w:r>
      <w:del w:id="770" w:author="svcMRProcess" w:date="2019-05-11T04:24:00Z">
        <w:r>
          <w:rPr>
            <w:b/>
          </w:rPr>
          <w:delText>“</w:delText>
        </w:r>
      </w:del>
      <w:r>
        <w:rPr>
          <w:rStyle w:val="CharDefText"/>
        </w:rPr>
        <w:t>scheme</w:t>
      </w:r>
      <w:del w:id="771" w:author="svcMRProcess" w:date="2019-05-11T04:24:00Z">
        <w:r>
          <w:rPr>
            <w:b/>
          </w:rPr>
          <w:delText>”</w:delText>
        </w:r>
        <w:r>
          <w:delText>)</w:delText>
        </w:r>
      </w:del>
      <w:ins w:id="772" w:author="svcMRProcess" w:date="2019-05-11T04:24:00Z">
        <w:r>
          <w:t>)</w:t>
        </w:r>
      </w:ins>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73" w:name="_Toc109702828"/>
      <w:bookmarkStart w:id="774" w:name="_Toc194920452"/>
      <w:bookmarkStart w:id="775" w:name="_Toc194978844"/>
      <w:bookmarkStart w:id="776" w:name="_Toc201660334"/>
      <w:r>
        <w:rPr>
          <w:rStyle w:val="CharSectno"/>
        </w:rPr>
        <w:t>30C</w:t>
      </w:r>
      <w:r>
        <w:t>.</w:t>
      </w:r>
      <w:r>
        <w:tab/>
        <w:t>Appointment of further delegates may be required</w:t>
      </w:r>
      <w:bookmarkEnd w:id="773"/>
      <w:bookmarkEnd w:id="774"/>
      <w:bookmarkEnd w:id="775"/>
      <w:bookmarkEnd w:id="776"/>
    </w:p>
    <w:p>
      <w:pPr>
        <w:pStyle w:val="Subsection"/>
      </w:pPr>
      <w:r>
        <w:tab/>
        <w:t>(1)</w:t>
      </w:r>
      <w:r>
        <w:tab/>
        <w:t xml:space="preserve">In this section — </w:t>
      </w:r>
    </w:p>
    <w:p>
      <w:pPr>
        <w:pStyle w:val="Defstart"/>
      </w:pPr>
      <w:r>
        <w:rPr>
          <w:b/>
        </w:rPr>
        <w:tab/>
      </w:r>
      <w:del w:id="777" w:author="svcMRProcess" w:date="2019-05-11T04:24:00Z">
        <w:r>
          <w:rPr>
            <w:b/>
          </w:rPr>
          <w:delText>“</w:delText>
        </w:r>
      </w:del>
      <w:r>
        <w:rPr>
          <w:rStyle w:val="CharDefText"/>
        </w:rPr>
        <w:t>additional employees</w:t>
      </w:r>
      <w:del w:id="778" w:author="svcMRProcess" w:date="2019-05-11T04:24:00Z">
        <w:r>
          <w:rPr>
            <w:b/>
          </w:rPr>
          <w:delText>”</w:delText>
        </w:r>
      </w:del>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79" w:name="_Toc109702829"/>
      <w:bookmarkStart w:id="780" w:name="_Toc194920453"/>
      <w:bookmarkStart w:id="781" w:name="_Toc194978845"/>
      <w:bookmarkStart w:id="782" w:name="_Toc201660335"/>
      <w:r>
        <w:rPr>
          <w:rStyle w:val="CharSectno"/>
        </w:rPr>
        <w:t>31</w:t>
      </w:r>
      <w:r>
        <w:rPr>
          <w:snapToGrid w:val="0"/>
        </w:rPr>
        <w:t>.</w:t>
      </w:r>
      <w:r>
        <w:rPr>
          <w:snapToGrid w:val="0"/>
        </w:rPr>
        <w:tab/>
        <w:t>Election of safety and health representatives</w:t>
      </w:r>
      <w:bookmarkEnd w:id="757"/>
      <w:bookmarkEnd w:id="758"/>
      <w:bookmarkEnd w:id="759"/>
      <w:bookmarkEnd w:id="779"/>
      <w:bookmarkEnd w:id="780"/>
      <w:bookmarkEnd w:id="781"/>
      <w:bookmarkEnd w:id="782"/>
      <w:r>
        <w:rPr>
          <w:snapToGrid w:val="0"/>
        </w:rPr>
        <w:t xml:space="preserve"> </w:t>
      </w:r>
    </w:p>
    <w:p>
      <w:pPr>
        <w:pStyle w:val="Subsection"/>
      </w:pPr>
      <w:r>
        <w:tab/>
        <w:t>(1)</w:t>
      </w:r>
      <w:r>
        <w:tab/>
        <w:t xml:space="preserve">In this section — </w:t>
      </w:r>
    </w:p>
    <w:p>
      <w:pPr>
        <w:pStyle w:val="Defstart"/>
      </w:pPr>
      <w:r>
        <w:tab/>
      </w:r>
      <w:del w:id="783" w:author="svcMRProcess" w:date="2019-05-11T04:24:00Z">
        <w:r>
          <w:rPr>
            <w:b/>
          </w:rPr>
          <w:delText>“</w:delText>
        </w:r>
      </w:del>
      <w:r>
        <w:rPr>
          <w:rStyle w:val="CharDefText"/>
        </w:rPr>
        <w:t>election</w:t>
      </w:r>
      <w:del w:id="784" w:author="svcMRProcess" w:date="2019-05-11T04:24:00Z">
        <w:r>
          <w:rPr>
            <w:b/>
          </w:rPr>
          <w:delText>”</w:delText>
        </w:r>
      </w:del>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del w:id="785" w:author="svcMRProcess" w:date="2019-05-11T04:24:00Z">
        <w:r>
          <w:rPr>
            <w:b/>
          </w:rPr>
          <w:delText>“</w:delText>
        </w:r>
      </w:del>
      <w:r>
        <w:rPr>
          <w:rStyle w:val="CharDefText"/>
        </w:rPr>
        <w:t>relevant employee</w:t>
      </w:r>
      <w:del w:id="786" w:author="svcMRProcess" w:date="2019-05-11T04:24:00Z">
        <w:r>
          <w:rPr>
            <w:b/>
          </w:rPr>
          <w:delText>”</w:delText>
        </w:r>
        <w:r>
          <w:delText>,</w:delText>
        </w:r>
      </w:del>
      <w:ins w:id="787" w:author="svcMRProcess" w:date="2019-05-11T04:24:00Z">
        <w:r>
          <w:t>,</w:t>
        </w:r>
      </w:ins>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788" w:name="_Toc402776413"/>
      <w:bookmarkStart w:id="789" w:name="_Toc403985276"/>
      <w:bookmarkStart w:id="790" w:name="_Toc59593050"/>
      <w:bookmarkStart w:id="791" w:name="_Toc109702830"/>
      <w:bookmarkStart w:id="792" w:name="_Toc194920454"/>
      <w:bookmarkStart w:id="793" w:name="_Toc194978846"/>
      <w:bookmarkStart w:id="794" w:name="_Toc201660336"/>
      <w:r>
        <w:rPr>
          <w:rStyle w:val="CharSectno"/>
        </w:rPr>
        <w:t>32</w:t>
      </w:r>
      <w:r>
        <w:rPr>
          <w:snapToGrid w:val="0"/>
        </w:rPr>
        <w:t>.</w:t>
      </w:r>
      <w:r>
        <w:rPr>
          <w:snapToGrid w:val="0"/>
        </w:rPr>
        <w:tab/>
        <w:t>Terms of office</w:t>
      </w:r>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795" w:name="_Toc402776414"/>
      <w:bookmarkStart w:id="796" w:name="_Toc403985277"/>
      <w:bookmarkStart w:id="797" w:name="_Toc59593051"/>
      <w:bookmarkStart w:id="798" w:name="_Toc109702831"/>
      <w:bookmarkStart w:id="799" w:name="_Toc194920455"/>
      <w:bookmarkStart w:id="800" w:name="_Toc194978847"/>
      <w:bookmarkStart w:id="801" w:name="_Toc201660337"/>
      <w:r>
        <w:rPr>
          <w:rStyle w:val="CharSectno"/>
        </w:rPr>
        <w:t>33</w:t>
      </w:r>
      <w:r>
        <w:rPr>
          <w:snapToGrid w:val="0"/>
        </w:rPr>
        <w:t>.</w:t>
      </w:r>
      <w:r>
        <w:rPr>
          <w:snapToGrid w:val="0"/>
        </w:rPr>
        <w:tab/>
        <w:t>Functions of safety and health representatives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del w:id="802" w:author="svcMRProcess" w:date="2019-05-11T04:24:00Z">
        <w:r>
          <w:rPr>
            <w:b/>
          </w:rPr>
          <w:delText>“</w:delText>
        </w:r>
      </w:del>
      <w:r>
        <w:rPr>
          <w:rStyle w:val="CharDefText"/>
        </w:rPr>
        <w:t>the workplace</w:t>
      </w:r>
      <w:del w:id="803" w:author="svcMRProcess" w:date="2019-05-11T04:24:00Z">
        <w:r>
          <w:rPr>
            <w:b/>
          </w:rPr>
          <w:delText>”</w:delText>
        </w:r>
        <w:r>
          <w:delText xml:space="preserve">, </w:delText>
        </w:r>
        <w:r>
          <w:rPr>
            <w:b/>
          </w:rPr>
          <w:delText>“</w:delText>
        </w:r>
      </w:del>
      <w:ins w:id="804" w:author="svcMRProcess" w:date="2019-05-11T04:24:00Z">
        <w:r>
          <w:t xml:space="preserve">, </w:t>
        </w:r>
      </w:ins>
      <w:r>
        <w:rPr>
          <w:rStyle w:val="CharDefText"/>
        </w:rPr>
        <w:t>that workplace</w:t>
      </w:r>
      <w:del w:id="805" w:author="svcMRProcess" w:date="2019-05-11T04:24:00Z">
        <w:r>
          <w:rPr>
            <w:b/>
          </w:rPr>
          <w:delText>”</w:delText>
        </w:r>
      </w:del>
      <w:r>
        <w:t xml:space="preserve"> and </w:t>
      </w:r>
      <w:del w:id="806" w:author="svcMRProcess" w:date="2019-05-11T04:24:00Z">
        <w:r>
          <w:rPr>
            <w:b/>
          </w:rPr>
          <w:delText>“</w:delText>
        </w:r>
      </w:del>
      <w:r>
        <w:rPr>
          <w:rStyle w:val="CharDefText"/>
        </w:rPr>
        <w:t>a workplace</w:t>
      </w:r>
      <w:del w:id="807" w:author="svcMRProcess" w:date="2019-05-11T04:24:00Z">
        <w:r>
          <w:rPr>
            <w:b/>
          </w:rPr>
          <w:delText>”</w:delText>
        </w:r>
      </w:del>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808" w:name="_Toc402776415"/>
      <w:bookmarkStart w:id="809" w:name="_Toc403985278"/>
      <w:bookmarkStart w:id="810" w:name="_Toc59593052"/>
      <w:bookmarkStart w:id="811" w:name="_Toc109702832"/>
      <w:bookmarkStart w:id="812" w:name="_Toc194920456"/>
      <w:bookmarkStart w:id="813" w:name="_Toc194978848"/>
      <w:bookmarkStart w:id="814" w:name="_Toc201660338"/>
      <w:r>
        <w:rPr>
          <w:rStyle w:val="CharSectno"/>
        </w:rPr>
        <w:t>34</w:t>
      </w:r>
      <w:r>
        <w:rPr>
          <w:snapToGrid w:val="0"/>
        </w:rPr>
        <w:t>.</w:t>
      </w:r>
      <w:r>
        <w:rPr>
          <w:snapToGrid w:val="0"/>
        </w:rPr>
        <w:tab/>
        <w:t>Disqualification of safety and health representatives</w:t>
      </w:r>
      <w:bookmarkEnd w:id="808"/>
      <w:bookmarkEnd w:id="809"/>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del w:id="815" w:author="svcMRProcess" w:date="2019-05-11T04:24:00Z">
        <w:r>
          <w:rPr>
            <w:b/>
          </w:rPr>
          <w:delText>“</w:delText>
        </w:r>
      </w:del>
      <w:r>
        <w:rPr>
          <w:rStyle w:val="CharDefText"/>
        </w:rPr>
        <w:t>relevant employee</w:t>
      </w:r>
      <w:del w:id="816" w:author="svcMRProcess" w:date="2019-05-11T04:24:00Z">
        <w:r>
          <w:rPr>
            <w:b/>
          </w:rPr>
          <w:delText>”</w:delText>
        </w:r>
      </w:del>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817" w:name="_Toc402776416"/>
      <w:bookmarkStart w:id="818" w:name="_Toc403985279"/>
      <w:bookmarkStart w:id="819" w:name="_Toc59593053"/>
      <w:bookmarkStart w:id="820" w:name="_Toc109702833"/>
      <w:bookmarkStart w:id="821" w:name="_Toc194920457"/>
      <w:bookmarkStart w:id="822" w:name="_Toc194978849"/>
      <w:bookmarkStart w:id="823" w:name="_Toc201660339"/>
      <w:r>
        <w:rPr>
          <w:rStyle w:val="CharSectno"/>
        </w:rPr>
        <w:t>35</w:t>
      </w:r>
      <w:r>
        <w:rPr>
          <w:snapToGrid w:val="0"/>
        </w:rPr>
        <w:t>.</w:t>
      </w:r>
      <w:r>
        <w:rPr>
          <w:snapToGrid w:val="0"/>
        </w:rPr>
        <w:tab/>
        <w:t>Certain duties of employers in relation to safety and health representatives</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del w:id="824" w:author="svcMRProcess" w:date="2019-05-11T04:24:00Z">
        <w:r>
          <w:rPr>
            <w:b/>
          </w:rPr>
          <w:delText>“</w:delText>
        </w:r>
      </w:del>
      <w:r>
        <w:rPr>
          <w:rStyle w:val="CharDefText"/>
        </w:rPr>
        <w:t>a workplace</w:t>
      </w:r>
      <w:del w:id="825" w:author="svcMRProcess" w:date="2019-05-11T04:24:00Z">
        <w:r>
          <w:rPr>
            <w:b/>
          </w:rPr>
          <w:delText>”</w:delText>
        </w:r>
      </w:del>
      <w:r>
        <w:t xml:space="preserve"> and </w:t>
      </w:r>
      <w:del w:id="826" w:author="svcMRProcess" w:date="2019-05-11T04:24:00Z">
        <w:r>
          <w:rPr>
            <w:b/>
          </w:rPr>
          <w:delText>“</w:delText>
        </w:r>
      </w:del>
      <w:r>
        <w:rPr>
          <w:rStyle w:val="CharDefText"/>
        </w:rPr>
        <w:t>the workplace</w:t>
      </w:r>
      <w:del w:id="827" w:author="svcMRProcess" w:date="2019-05-11T04:24:00Z">
        <w:r>
          <w:rPr>
            <w:b/>
          </w:rPr>
          <w:delText>”</w:delText>
        </w:r>
      </w:del>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del w:id="828" w:author="svcMRProcess" w:date="2019-05-11T04:24:00Z">
        <w:r>
          <w:rPr>
            <w:b/>
          </w:rPr>
          <w:delText>“</w:delText>
        </w:r>
      </w:del>
      <w:r>
        <w:rPr>
          <w:rStyle w:val="CharDefText"/>
        </w:rPr>
        <w:t>entitlements</w:t>
      </w:r>
      <w:del w:id="829" w:author="svcMRProcess" w:date="2019-05-11T04:24:00Z">
        <w:r>
          <w:rPr>
            <w:b/>
          </w:rPr>
          <w:delText>”</w:delText>
        </w:r>
      </w:del>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830" w:name="_Toc109702834"/>
      <w:bookmarkStart w:id="831" w:name="_Toc194920458"/>
      <w:bookmarkStart w:id="832" w:name="_Toc194978850"/>
      <w:bookmarkStart w:id="833" w:name="_Toc201660340"/>
      <w:bookmarkStart w:id="834" w:name="_Toc402776417"/>
      <w:bookmarkStart w:id="835" w:name="_Toc403985280"/>
      <w:bookmarkStart w:id="836" w:name="_Toc59593054"/>
      <w:r>
        <w:rPr>
          <w:rStyle w:val="CharSectno"/>
        </w:rPr>
        <w:t>35A</w:t>
      </w:r>
      <w:r>
        <w:t>.</w:t>
      </w:r>
      <w:r>
        <w:tab/>
        <w:t>Discrimination against safety and health representative in relation to employment</w:t>
      </w:r>
      <w:bookmarkEnd w:id="830"/>
      <w:bookmarkEnd w:id="831"/>
      <w:bookmarkEnd w:id="832"/>
      <w:bookmarkEnd w:id="833"/>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37" w:name="_Toc109702835"/>
      <w:bookmarkStart w:id="838" w:name="_Toc194920459"/>
      <w:bookmarkStart w:id="839" w:name="_Toc194978851"/>
      <w:bookmarkStart w:id="840" w:name="_Toc201660341"/>
      <w:r>
        <w:rPr>
          <w:rStyle w:val="CharSectno"/>
        </w:rPr>
        <w:t>35B</w:t>
      </w:r>
      <w:r>
        <w:t>.</w:t>
      </w:r>
      <w:r>
        <w:tab/>
        <w:t>Discrimination against safety and health representative in relation to contract for services</w:t>
      </w:r>
      <w:bookmarkEnd w:id="837"/>
      <w:bookmarkEnd w:id="838"/>
      <w:bookmarkEnd w:id="839"/>
      <w:bookmarkEnd w:id="840"/>
    </w:p>
    <w:p>
      <w:pPr>
        <w:pStyle w:val="Subsection"/>
        <w:outlineLvl w:val="0"/>
      </w:pPr>
      <w:r>
        <w:tab/>
        <w:t>(1)</w:t>
      </w:r>
      <w:r>
        <w:tab/>
        <w:t xml:space="preserve">In this section — </w:t>
      </w:r>
    </w:p>
    <w:p>
      <w:pPr>
        <w:pStyle w:val="Defstart"/>
      </w:pPr>
      <w:r>
        <w:rPr>
          <w:b/>
        </w:rPr>
        <w:tab/>
      </w:r>
      <w:del w:id="841" w:author="svcMRProcess" w:date="2019-05-11T04:24:00Z">
        <w:r>
          <w:rPr>
            <w:b/>
          </w:rPr>
          <w:delText>“</w:delText>
        </w:r>
      </w:del>
      <w:r>
        <w:rPr>
          <w:rStyle w:val="CharDefText"/>
        </w:rPr>
        <w:t>contractor</w:t>
      </w:r>
      <w:del w:id="842" w:author="svcMRProcess" w:date="2019-05-11T04:24:00Z">
        <w:r>
          <w:rPr>
            <w:b/>
          </w:rPr>
          <w:delText>”</w:delText>
        </w:r>
      </w:del>
      <w:r>
        <w:t xml:space="preserve"> and </w:t>
      </w:r>
      <w:del w:id="843" w:author="svcMRProcess" w:date="2019-05-11T04:24:00Z">
        <w:r>
          <w:rPr>
            <w:b/>
          </w:rPr>
          <w:delText>“</w:delText>
        </w:r>
      </w:del>
      <w:r>
        <w:rPr>
          <w:rStyle w:val="CharDefText"/>
        </w:rPr>
        <w:t>principal</w:t>
      </w:r>
      <w:del w:id="844" w:author="svcMRProcess" w:date="2019-05-11T04:24:00Z">
        <w:r>
          <w:rPr>
            <w:b/>
          </w:rPr>
          <w:delText>”</w:delText>
        </w:r>
      </w:del>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45" w:name="_Toc109702836"/>
      <w:bookmarkStart w:id="846" w:name="_Toc194920460"/>
      <w:bookmarkStart w:id="847" w:name="_Toc194978852"/>
      <w:bookmarkStart w:id="848" w:name="_Toc201660342"/>
      <w:r>
        <w:rPr>
          <w:rStyle w:val="CharSectno"/>
        </w:rPr>
        <w:t>35C</w:t>
      </w:r>
      <w:r>
        <w:t>.</w:t>
      </w:r>
      <w:r>
        <w:tab/>
        <w:t>Claim may be referred to the Tribunal</w:t>
      </w:r>
      <w:bookmarkEnd w:id="845"/>
      <w:bookmarkEnd w:id="846"/>
      <w:bookmarkEnd w:id="847"/>
      <w:bookmarkEnd w:id="848"/>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49" w:name="_Toc109702837"/>
      <w:bookmarkStart w:id="850" w:name="_Toc194920461"/>
      <w:bookmarkStart w:id="851" w:name="_Toc194978853"/>
      <w:bookmarkStart w:id="852" w:name="_Toc201660343"/>
      <w:r>
        <w:rPr>
          <w:rStyle w:val="CharSectno"/>
        </w:rPr>
        <w:t>35D</w:t>
      </w:r>
      <w:r>
        <w:t>.</w:t>
      </w:r>
      <w:r>
        <w:tab/>
        <w:t>Remedies that may be granted</w:t>
      </w:r>
      <w:bookmarkEnd w:id="849"/>
      <w:bookmarkEnd w:id="850"/>
      <w:bookmarkEnd w:id="851"/>
      <w:bookmarkEnd w:id="852"/>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53" w:name="_Toc100545184"/>
      <w:bookmarkStart w:id="854" w:name="_Toc100716663"/>
      <w:bookmarkStart w:id="855" w:name="_Toc102546252"/>
      <w:bookmarkStart w:id="856" w:name="_Toc103141475"/>
      <w:bookmarkStart w:id="857" w:name="_Toc105909087"/>
      <w:bookmarkStart w:id="858" w:name="_Toc105921973"/>
      <w:bookmarkStart w:id="859" w:name="_Toc106616811"/>
      <w:bookmarkStart w:id="860" w:name="_Toc108848555"/>
      <w:bookmarkStart w:id="861" w:name="_Toc109702838"/>
      <w:bookmarkStart w:id="862" w:name="_Toc113700395"/>
      <w:bookmarkStart w:id="863" w:name="_Toc113779053"/>
      <w:bookmarkStart w:id="864" w:name="_Toc122767434"/>
      <w:bookmarkStart w:id="865" w:name="_Toc122767677"/>
      <w:bookmarkStart w:id="866" w:name="_Toc131409924"/>
      <w:bookmarkStart w:id="867" w:name="_Toc187035491"/>
      <w:bookmarkStart w:id="868" w:name="_Toc187053959"/>
      <w:bookmarkStart w:id="869" w:name="_Toc188695632"/>
      <w:bookmarkStart w:id="870" w:name="_Toc194920462"/>
      <w:bookmarkStart w:id="871" w:name="_Toc194978679"/>
      <w:bookmarkStart w:id="872" w:name="_Toc194978854"/>
      <w:bookmarkStart w:id="873" w:name="_Toc201557201"/>
      <w:bookmarkStart w:id="874" w:name="_Toc201557376"/>
      <w:bookmarkStart w:id="875" w:name="_Toc201557551"/>
      <w:bookmarkStart w:id="876" w:name="_Toc201660344"/>
      <w:bookmarkStart w:id="877" w:name="_Toc402776421"/>
      <w:bookmarkStart w:id="878" w:name="_Toc403985284"/>
      <w:bookmarkStart w:id="879" w:name="_Toc59593058"/>
      <w:bookmarkEnd w:id="834"/>
      <w:bookmarkEnd w:id="835"/>
      <w:bookmarkEnd w:id="836"/>
      <w:r>
        <w:rPr>
          <w:rStyle w:val="CharDivNo"/>
        </w:rPr>
        <w:t>Division 2</w:t>
      </w:r>
      <w:r>
        <w:t> — </w:t>
      </w:r>
      <w:r>
        <w:rPr>
          <w:rStyle w:val="CharDivText"/>
        </w:rPr>
        <w:t>Safety and health committees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keepNext/>
      </w:pPr>
      <w:r>
        <w:tab/>
        <w:t>[Heading inserted by No. 51 of 2004 s. 50.]</w:t>
      </w:r>
    </w:p>
    <w:p>
      <w:pPr>
        <w:pStyle w:val="Heading5"/>
      </w:pPr>
      <w:bookmarkStart w:id="880" w:name="_Toc109702839"/>
      <w:bookmarkStart w:id="881" w:name="_Toc194920463"/>
      <w:bookmarkStart w:id="882" w:name="_Toc194978855"/>
      <w:bookmarkStart w:id="883" w:name="_Toc201660345"/>
      <w:r>
        <w:rPr>
          <w:rStyle w:val="CharSectno"/>
        </w:rPr>
        <w:t>36</w:t>
      </w:r>
      <w:r>
        <w:t>.</w:t>
      </w:r>
      <w:r>
        <w:tab/>
        <w:t>Interpretation</w:t>
      </w:r>
      <w:bookmarkEnd w:id="880"/>
      <w:bookmarkEnd w:id="881"/>
      <w:bookmarkEnd w:id="882"/>
      <w:bookmarkEnd w:id="883"/>
    </w:p>
    <w:p>
      <w:pPr>
        <w:pStyle w:val="Subsection"/>
      </w:pPr>
      <w:r>
        <w:tab/>
        <w:t>(1)</w:t>
      </w:r>
      <w:r>
        <w:tab/>
        <w:t xml:space="preserve">In this Division — </w:t>
      </w:r>
    </w:p>
    <w:p>
      <w:pPr>
        <w:pStyle w:val="Defstart"/>
      </w:pPr>
      <w:r>
        <w:rPr>
          <w:b/>
        </w:rPr>
        <w:tab/>
      </w:r>
      <w:del w:id="884" w:author="svcMRProcess" w:date="2019-05-11T04:24:00Z">
        <w:r>
          <w:rPr>
            <w:b/>
          </w:rPr>
          <w:delText>“</w:delText>
        </w:r>
      </w:del>
      <w:r>
        <w:rPr>
          <w:rStyle w:val="CharDefText"/>
        </w:rPr>
        <w:t>allowed period</w:t>
      </w:r>
      <w:del w:id="885" w:author="svcMRProcess" w:date="2019-05-11T04:24:00Z">
        <w:r>
          <w:rPr>
            <w:b/>
          </w:rPr>
          <w:delText>”</w:delText>
        </w:r>
      </w:del>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del w:id="886" w:author="svcMRProcess" w:date="2019-05-11T04:24:00Z">
        <w:r>
          <w:rPr>
            <w:b/>
          </w:rPr>
          <w:delText>“</w:delText>
        </w:r>
      </w:del>
      <w:r>
        <w:rPr>
          <w:rStyle w:val="CharDefText"/>
        </w:rPr>
        <w:t>consultation party</w:t>
      </w:r>
      <w:del w:id="887" w:author="svcMRProcess" w:date="2019-05-11T04:24:00Z">
        <w:r>
          <w:rPr>
            <w:b/>
          </w:rPr>
          <w:delText>”</w:delText>
        </w:r>
      </w:del>
      <w:r>
        <w:t xml:space="preserve"> means a person that comes within section 39C(2)(a), (b) or (c);</w:t>
      </w:r>
    </w:p>
    <w:p>
      <w:pPr>
        <w:pStyle w:val="Defstart"/>
      </w:pPr>
      <w:r>
        <w:rPr>
          <w:b/>
        </w:rPr>
        <w:tab/>
      </w:r>
      <w:del w:id="888" w:author="svcMRProcess" w:date="2019-05-11T04:24:00Z">
        <w:r>
          <w:rPr>
            <w:b/>
          </w:rPr>
          <w:delText>“</w:delText>
        </w:r>
      </w:del>
      <w:r>
        <w:rPr>
          <w:rStyle w:val="CharDefText"/>
        </w:rPr>
        <w:t>prescribed requirements</w:t>
      </w:r>
      <w:del w:id="889" w:author="svcMRProcess" w:date="2019-05-11T04:24:00Z">
        <w:r>
          <w:rPr>
            <w:b/>
          </w:rPr>
          <w:delText>”</w:delText>
        </w:r>
      </w:del>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del w:id="890" w:author="svcMRProcess" w:date="2019-05-11T04:24:00Z">
        <w:r>
          <w:rPr>
            <w:b/>
          </w:rPr>
          <w:delText>“</w:delText>
        </w:r>
      </w:del>
      <w:r>
        <w:rPr>
          <w:rStyle w:val="CharDefText"/>
        </w:rPr>
        <w:t>safety and health representative for the workplace</w:t>
      </w:r>
      <w:del w:id="891" w:author="svcMRProcess" w:date="2019-05-11T04:24:00Z">
        <w:r>
          <w:rPr>
            <w:b/>
          </w:rPr>
          <w:delText>”</w:delText>
        </w:r>
      </w:del>
      <w:r>
        <w:t xml:space="preserve"> or a </w:t>
      </w:r>
      <w:del w:id="892" w:author="svcMRProcess" w:date="2019-05-11T04:24:00Z">
        <w:r>
          <w:rPr>
            <w:b/>
          </w:rPr>
          <w:delText>“</w:delText>
        </w:r>
      </w:del>
      <w:r>
        <w:rPr>
          <w:rStyle w:val="CharDefText"/>
        </w:rPr>
        <w:t>safety and health representative for a workplace</w:t>
      </w:r>
      <w:del w:id="893" w:author="svcMRProcess" w:date="2019-05-11T04:24:00Z">
        <w:r>
          <w:rPr>
            <w:b/>
          </w:rPr>
          <w:delText>”</w:delText>
        </w:r>
      </w:del>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94" w:name="_Toc109702840"/>
      <w:bookmarkStart w:id="895" w:name="_Toc194920464"/>
      <w:bookmarkStart w:id="896" w:name="_Toc194978856"/>
      <w:bookmarkStart w:id="897" w:name="_Toc201660346"/>
      <w:r>
        <w:rPr>
          <w:rStyle w:val="CharSectno"/>
        </w:rPr>
        <w:t>37</w:t>
      </w:r>
      <w:r>
        <w:t>.</w:t>
      </w:r>
      <w:r>
        <w:tab/>
        <w:t>Employees to appoint representatives</w:t>
      </w:r>
      <w:bookmarkEnd w:id="894"/>
      <w:bookmarkEnd w:id="895"/>
      <w:bookmarkEnd w:id="896"/>
      <w:bookmarkEnd w:id="897"/>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98" w:name="_Toc109702841"/>
      <w:bookmarkStart w:id="899" w:name="_Toc194920465"/>
      <w:bookmarkStart w:id="900" w:name="_Toc194978857"/>
      <w:bookmarkStart w:id="901" w:name="_Toc201660347"/>
      <w:r>
        <w:rPr>
          <w:rStyle w:val="CharSectno"/>
        </w:rPr>
        <w:t>38</w:t>
      </w:r>
      <w:r>
        <w:t>.</w:t>
      </w:r>
      <w:r>
        <w:tab/>
        <w:t>Obligation of employer to establish a safety and health committee</w:t>
      </w:r>
      <w:bookmarkEnd w:id="898"/>
      <w:bookmarkEnd w:id="899"/>
      <w:bookmarkEnd w:id="900"/>
      <w:bookmarkEnd w:id="901"/>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02" w:name="_Toc109702842"/>
      <w:bookmarkStart w:id="903" w:name="_Toc194920466"/>
      <w:bookmarkStart w:id="904" w:name="_Toc194978858"/>
      <w:bookmarkStart w:id="905" w:name="_Toc201660348"/>
      <w:r>
        <w:rPr>
          <w:rStyle w:val="CharSectno"/>
        </w:rPr>
        <w:t>39</w:t>
      </w:r>
      <w:r>
        <w:t>.</w:t>
      </w:r>
      <w:r>
        <w:tab/>
        <w:t>Request for establishment of safety and health committee</w:t>
      </w:r>
      <w:bookmarkEnd w:id="902"/>
      <w:bookmarkEnd w:id="903"/>
      <w:bookmarkEnd w:id="904"/>
      <w:bookmarkEnd w:id="905"/>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06" w:name="_Toc109702843"/>
      <w:bookmarkStart w:id="907" w:name="_Toc194920467"/>
      <w:bookmarkStart w:id="908" w:name="_Toc194978859"/>
      <w:bookmarkStart w:id="909" w:name="_Toc201660349"/>
      <w:r>
        <w:rPr>
          <w:rStyle w:val="CharSectno"/>
        </w:rPr>
        <w:t>39A</w:t>
      </w:r>
      <w:r>
        <w:t>.</w:t>
      </w:r>
      <w:r>
        <w:tab/>
        <w:t>Referral of question to Commissioner</w:t>
      </w:r>
      <w:bookmarkEnd w:id="906"/>
      <w:bookmarkEnd w:id="907"/>
      <w:bookmarkEnd w:id="908"/>
      <w:bookmarkEnd w:id="909"/>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910" w:name="_Toc109702844"/>
      <w:bookmarkStart w:id="911" w:name="_Toc194920468"/>
      <w:bookmarkStart w:id="912" w:name="_Toc194978860"/>
      <w:bookmarkStart w:id="913" w:name="_Toc201660350"/>
      <w:r>
        <w:rPr>
          <w:rStyle w:val="CharSectno"/>
        </w:rPr>
        <w:t>39B</w:t>
      </w:r>
      <w:r>
        <w:t>.</w:t>
      </w:r>
      <w:r>
        <w:tab/>
        <w:t>Employer may establish a safety and health committee</w:t>
      </w:r>
      <w:bookmarkEnd w:id="910"/>
      <w:bookmarkEnd w:id="911"/>
      <w:bookmarkEnd w:id="912"/>
      <w:bookmarkEnd w:id="91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914" w:name="_Toc109702845"/>
      <w:bookmarkStart w:id="915" w:name="_Toc194920469"/>
      <w:bookmarkStart w:id="916" w:name="_Toc194978861"/>
      <w:bookmarkStart w:id="917" w:name="_Toc201660351"/>
      <w:r>
        <w:rPr>
          <w:rStyle w:val="CharSectno"/>
        </w:rPr>
        <w:t>39C</w:t>
      </w:r>
      <w:r>
        <w:t>.</w:t>
      </w:r>
      <w:r>
        <w:tab/>
        <w:t>How safety and health committee to be constituted</w:t>
      </w:r>
      <w:bookmarkEnd w:id="914"/>
      <w:bookmarkEnd w:id="915"/>
      <w:bookmarkEnd w:id="916"/>
      <w:bookmarkEnd w:id="917"/>
    </w:p>
    <w:p>
      <w:pPr>
        <w:pStyle w:val="Subsection"/>
      </w:pPr>
      <w:r>
        <w:tab/>
        <w:t>(1)</w:t>
      </w:r>
      <w:r>
        <w:tab/>
        <w:t xml:space="preserve">In this section — </w:t>
      </w:r>
    </w:p>
    <w:p>
      <w:pPr>
        <w:pStyle w:val="Defstart"/>
      </w:pPr>
      <w:r>
        <w:rPr>
          <w:b/>
        </w:rPr>
        <w:tab/>
      </w:r>
      <w:del w:id="918" w:author="svcMRProcess" w:date="2019-05-11T04:24:00Z">
        <w:r>
          <w:rPr>
            <w:b/>
          </w:rPr>
          <w:delText>“</w:delText>
        </w:r>
      </w:del>
      <w:r>
        <w:rPr>
          <w:rStyle w:val="CharDefText"/>
        </w:rPr>
        <w:t>workplace</w:t>
      </w:r>
      <w:del w:id="919" w:author="svcMRProcess" w:date="2019-05-11T04:24:00Z">
        <w:r>
          <w:rPr>
            <w:b/>
          </w:rPr>
          <w:delText>”</w:delText>
        </w:r>
        <w:r>
          <w:delText>,</w:delText>
        </w:r>
      </w:del>
      <w:ins w:id="920" w:author="svcMRProcess" w:date="2019-05-11T04:24:00Z">
        <w:r>
          <w:t>,</w:t>
        </w:r>
      </w:ins>
      <w:r>
        <w:t xml:space="preserve">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21" w:name="_Toc109702846"/>
      <w:bookmarkStart w:id="922" w:name="_Toc194920470"/>
      <w:bookmarkStart w:id="923" w:name="_Toc194978862"/>
      <w:bookmarkStart w:id="924" w:name="_Toc201660352"/>
      <w:r>
        <w:rPr>
          <w:rStyle w:val="CharSectno"/>
        </w:rPr>
        <w:t>39D</w:t>
      </w:r>
      <w:r>
        <w:t>.</w:t>
      </w:r>
      <w:r>
        <w:tab/>
        <w:t>Commissioner may make determination in certain cases</w:t>
      </w:r>
      <w:bookmarkEnd w:id="921"/>
      <w:bookmarkEnd w:id="922"/>
      <w:bookmarkEnd w:id="923"/>
      <w:bookmarkEnd w:id="924"/>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25" w:name="_Toc109702847"/>
      <w:bookmarkStart w:id="926" w:name="_Toc194920471"/>
      <w:bookmarkStart w:id="927" w:name="_Toc194978863"/>
      <w:bookmarkStart w:id="928" w:name="_Toc201660353"/>
      <w:r>
        <w:rPr>
          <w:rStyle w:val="CharSectno"/>
        </w:rPr>
        <w:t>39E</w:t>
      </w:r>
      <w:r>
        <w:t>.</w:t>
      </w:r>
      <w:r>
        <w:tab/>
        <w:t>Functions of committee may cover more than one workplace</w:t>
      </w:r>
      <w:bookmarkEnd w:id="925"/>
      <w:bookmarkEnd w:id="926"/>
      <w:bookmarkEnd w:id="927"/>
      <w:bookmarkEnd w:id="92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29" w:name="_Toc109702848"/>
      <w:bookmarkStart w:id="930" w:name="_Toc194920472"/>
      <w:bookmarkStart w:id="931" w:name="_Toc194978864"/>
      <w:bookmarkStart w:id="932" w:name="_Toc201660354"/>
      <w:r>
        <w:rPr>
          <w:rStyle w:val="CharSectno"/>
        </w:rPr>
        <w:t>39F</w:t>
      </w:r>
      <w:r>
        <w:t>.</w:t>
      </w:r>
      <w:r>
        <w:tab/>
        <w:t>Amendment of agreement and abolition of committee</w:t>
      </w:r>
      <w:bookmarkEnd w:id="929"/>
      <w:bookmarkEnd w:id="930"/>
      <w:bookmarkEnd w:id="931"/>
      <w:bookmarkEnd w:id="932"/>
    </w:p>
    <w:p>
      <w:pPr>
        <w:pStyle w:val="Subsection"/>
      </w:pPr>
      <w:r>
        <w:tab/>
        <w:t>(1)</w:t>
      </w:r>
      <w:r>
        <w:tab/>
        <w:t xml:space="preserve">In this section — </w:t>
      </w:r>
    </w:p>
    <w:p>
      <w:pPr>
        <w:pStyle w:val="Defstart"/>
      </w:pPr>
      <w:r>
        <w:rPr>
          <w:b/>
        </w:rPr>
        <w:tab/>
      </w:r>
      <w:del w:id="933" w:author="svcMRProcess" w:date="2019-05-11T04:24:00Z">
        <w:r>
          <w:rPr>
            <w:b/>
          </w:rPr>
          <w:delText>“</w:delText>
        </w:r>
      </w:del>
      <w:r>
        <w:rPr>
          <w:rStyle w:val="CharDefText"/>
        </w:rPr>
        <w:t>relevant parties</w:t>
      </w:r>
      <w:del w:id="934" w:author="svcMRProcess" w:date="2019-05-11T04:24:00Z">
        <w:r>
          <w:rPr>
            <w:b/>
          </w:rPr>
          <w:delText>”</w:delText>
        </w:r>
        <w:r>
          <w:delText>,</w:delText>
        </w:r>
      </w:del>
      <w:ins w:id="935" w:author="svcMRProcess" w:date="2019-05-11T04:24:00Z">
        <w:r>
          <w:t>,</w:t>
        </w:r>
      </w:ins>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36" w:name="_Toc109702849"/>
      <w:bookmarkStart w:id="937" w:name="_Toc194920473"/>
      <w:bookmarkStart w:id="938" w:name="_Toc194978865"/>
      <w:bookmarkStart w:id="939" w:name="_Toc201660355"/>
      <w:r>
        <w:rPr>
          <w:rStyle w:val="CharSectno"/>
        </w:rPr>
        <w:t>39G</w:t>
      </w:r>
      <w:r>
        <w:t>.</w:t>
      </w:r>
      <w:r>
        <w:tab/>
        <w:t>Review of Commissioner’s decision</w:t>
      </w:r>
      <w:bookmarkEnd w:id="936"/>
      <w:bookmarkEnd w:id="937"/>
      <w:bookmarkEnd w:id="938"/>
      <w:bookmarkEnd w:id="939"/>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40" w:name="_Toc109702850"/>
      <w:bookmarkStart w:id="941" w:name="_Toc194920474"/>
      <w:bookmarkStart w:id="942" w:name="_Toc194978866"/>
      <w:bookmarkStart w:id="943" w:name="_Toc201660356"/>
      <w:r>
        <w:rPr>
          <w:rStyle w:val="CharSectno"/>
        </w:rPr>
        <w:t>40</w:t>
      </w:r>
      <w:r>
        <w:rPr>
          <w:snapToGrid w:val="0"/>
        </w:rPr>
        <w:t>.</w:t>
      </w:r>
      <w:r>
        <w:rPr>
          <w:snapToGrid w:val="0"/>
        </w:rPr>
        <w:tab/>
        <w:t>Functions of safety and health committees</w:t>
      </w:r>
      <w:bookmarkEnd w:id="877"/>
      <w:bookmarkEnd w:id="878"/>
      <w:bookmarkEnd w:id="879"/>
      <w:bookmarkEnd w:id="940"/>
      <w:bookmarkEnd w:id="941"/>
      <w:bookmarkEnd w:id="942"/>
      <w:bookmarkEnd w:id="943"/>
      <w:r>
        <w:rPr>
          <w:snapToGrid w:val="0"/>
        </w:rPr>
        <w:t xml:space="preserve"> </w:t>
      </w:r>
    </w:p>
    <w:p>
      <w:pPr>
        <w:pStyle w:val="Subsection"/>
      </w:pPr>
      <w:r>
        <w:tab/>
        <w:t>(1)</w:t>
      </w:r>
      <w:r>
        <w:tab/>
        <w:t xml:space="preserve">In this section — </w:t>
      </w:r>
    </w:p>
    <w:p>
      <w:pPr>
        <w:pStyle w:val="Defstart"/>
      </w:pPr>
      <w:r>
        <w:rPr>
          <w:b/>
        </w:rPr>
        <w:tab/>
      </w:r>
      <w:del w:id="944" w:author="svcMRProcess" w:date="2019-05-11T04:24:00Z">
        <w:r>
          <w:rPr>
            <w:b/>
          </w:rPr>
          <w:delText>“</w:delText>
        </w:r>
      </w:del>
      <w:r>
        <w:rPr>
          <w:rStyle w:val="CharDefText"/>
        </w:rPr>
        <w:t>workplace</w:t>
      </w:r>
      <w:del w:id="945" w:author="svcMRProcess" w:date="2019-05-11T04:24:00Z">
        <w:r>
          <w:rPr>
            <w:b/>
          </w:rPr>
          <w:delText>”</w:delText>
        </w:r>
        <w:r>
          <w:delText>,</w:delText>
        </w:r>
      </w:del>
      <w:ins w:id="946" w:author="svcMRProcess" w:date="2019-05-11T04:24:00Z">
        <w:r>
          <w:t>,</w:t>
        </w:r>
      </w:ins>
      <w:r>
        <w:t xml:space="preserve">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47" w:name="_Toc109702851"/>
      <w:bookmarkStart w:id="948" w:name="_Toc194920475"/>
      <w:bookmarkStart w:id="949" w:name="_Toc194978867"/>
      <w:bookmarkStart w:id="950" w:name="_Toc201660357"/>
      <w:r>
        <w:rPr>
          <w:rStyle w:val="CharSectno"/>
        </w:rPr>
        <w:t>41</w:t>
      </w:r>
      <w:r>
        <w:rPr>
          <w:snapToGrid w:val="0"/>
        </w:rPr>
        <w:t>.</w:t>
      </w:r>
      <w:r>
        <w:rPr>
          <w:snapToGrid w:val="0"/>
        </w:rPr>
        <w:tab/>
        <w:t>Procedures</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951" w:name="_Toc88990676"/>
      <w:bookmarkStart w:id="952" w:name="_Toc89568238"/>
      <w:bookmarkStart w:id="953" w:name="_Toc93200941"/>
      <w:bookmarkStart w:id="954" w:name="_Toc97006612"/>
      <w:bookmarkStart w:id="955" w:name="_Toc100545198"/>
      <w:bookmarkStart w:id="956" w:name="_Toc100716677"/>
      <w:bookmarkStart w:id="957" w:name="_Toc102546266"/>
      <w:bookmarkStart w:id="958" w:name="_Toc103141489"/>
      <w:bookmarkStart w:id="959" w:name="_Toc105909101"/>
      <w:bookmarkStart w:id="960" w:name="_Toc105921987"/>
      <w:bookmarkStart w:id="961" w:name="_Toc106616825"/>
      <w:bookmarkStart w:id="962" w:name="_Toc108848569"/>
      <w:bookmarkStart w:id="963" w:name="_Toc109702852"/>
      <w:bookmarkStart w:id="964" w:name="_Toc113700409"/>
      <w:bookmarkStart w:id="965" w:name="_Toc113779067"/>
      <w:bookmarkStart w:id="966" w:name="_Toc122767448"/>
      <w:bookmarkStart w:id="967" w:name="_Toc122767691"/>
      <w:bookmarkStart w:id="968" w:name="_Toc131409938"/>
      <w:bookmarkStart w:id="969" w:name="_Toc187035505"/>
      <w:bookmarkStart w:id="970" w:name="_Toc187053973"/>
      <w:bookmarkStart w:id="971" w:name="_Toc188695646"/>
      <w:bookmarkStart w:id="972" w:name="_Toc194920476"/>
      <w:bookmarkStart w:id="973" w:name="_Toc194978693"/>
      <w:bookmarkStart w:id="974" w:name="_Toc194978868"/>
      <w:bookmarkStart w:id="975" w:name="_Toc201557215"/>
      <w:bookmarkStart w:id="976" w:name="_Toc201557390"/>
      <w:bookmarkStart w:id="977" w:name="_Toc201557565"/>
      <w:bookmarkStart w:id="978" w:name="_Toc201660358"/>
      <w:r>
        <w:rPr>
          <w:rStyle w:val="CharPartNo"/>
        </w:rPr>
        <w:t>Part V</w:t>
      </w:r>
      <w:r>
        <w:rPr>
          <w:rStyle w:val="CharDivNo"/>
        </w:rPr>
        <w:t> </w:t>
      </w:r>
      <w:r>
        <w:t>—</w:t>
      </w:r>
      <w:r>
        <w:rPr>
          <w:rStyle w:val="CharDivText"/>
        </w:rPr>
        <w:t> </w:t>
      </w:r>
      <w:r>
        <w:rPr>
          <w:rStyle w:val="CharPartText"/>
        </w:rPr>
        <w:t>Inspectors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spacing w:before="80"/>
        <w:rPr>
          <w:snapToGrid w:val="0"/>
        </w:rPr>
      </w:pPr>
      <w:r>
        <w:rPr>
          <w:snapToGrid w:val="0"/>
        </w:rPr>
        <w:tab/>
        <w:t xml:space="preserve">[Heading inserted by No. 43 of 1987 s. 13.] </w:t>
      </w:r>
    </w:p>
    <w:p>
      <w:pPr>
        <w:pStyle w:val="Heading5"/>
        <w:spacing w:before="180"/>
      </w:pPr>
      <w:bookmarkStart w:id="979" w:name="_Toc109702853"/>
      <w:bookmarkStart w:id="980" w:name="_Toc194920477"/>
      <w:bookmarkStart w:id="981" w:name="_Toc194978869"/>
      <w:bookmarkStart w:id="982" w:name="_Toc201660359"/>
      <w:bookmarkStart w:id="983" w:name="_Toc402776423"/>
      <w:bookmarkStart w:id="984" w:name="_Toc403985286"/>
      <w:bookmarkStart w:id="985" w:name="_Toc59593060"/>
      <w:r>
        <w:rPr>
          <w:rStyle w:val="CharSectno"/>
        </w:rPr>
        <w:t>41A</w:t>
      </w:r>
      <w:r>
        <w:t>.</w:t>
      </w:r>
      <w:r>
        <w:tab/>
        <w:t>Extended meaning of “employer” and “employee”</w:t>
      </w:r>
      <w:bookmarkEnd w:id="979"/>
      <w:bookmarkEnd w:id="980"/>
      <w:bookmarkEnd w:id="981"/>
      <w:bookmarkEnd w:id="982"/>
    </w:p>
    <w:p>
      <w:pPr>
        <w:pStyle w:val="Subsection"/>
        <w:spacing w:before="120"/>
      </w:pPr>
      <w:r>
        <w:tab/>
      </w:r>
      <w:r>
        <w:tab/>
        <w:t xml:space="preserve">In this Part — </w:t>
      </w:r>
    </w:p>
    <w:p>
      <w:pPr>
        <w:pStyle w:val="Defstart"/>
        <w:rPr>
          <w:rFonts w:ascii="Times" w:hAnsi="Times"/>
          <w:spacing w:val="-2"/>
        </w:rPr>
      </w:pPr>
      <w:r>
        <w:rPr>
          <w:b/>
        </w:rPr>
        <w:tab/>
      </w:r>
      <w:del w:id="986" w:author="svcMRProcess" w:date="2019-05-11T04:24:00Z">
        <w:r>
          <w:rPr>
            <w:b/>
          </w:rPr>
          <w:delText>“</w:delText>
        </w:r>
      </w:del>
      <w:r>
        <w:rPr>
          <w:rStyle w:val="CharDefText"/>
        </w:rPr>
        <w:t>employer</w:t>
      </w:r>
      <w:del w:id="987" w:author="svcMRProcess" w:date="2019-05-11T04:24:00Z">
        <w:r>
          <w:rPr>
            <w:b/>
          </w:rPr>
          <w:delText>”</w:delText>
        </w:r>
      </w:del>
      <w:r>
        <w:t xml:space="preserve"> and </w:t>
      </w:r>
      <w:del w:id="988" w:author="svcMRProcess" w:date="2019-05-11T04:24:00Z">
        <w:r>
          <w:rPr>
            <w:b/>
          </w:rPr>
          <w:delText>“</w:delText>
        </w:r>
      </w:del>
      <w:r>
        <w:rPr>
          <w:rStyle w:val="CharDefText"/>
        </w:rPr>
        <w:t>employee</w:t>
      </w:r>
      <w:del w:id="989" w:author="svcMRProcess" w:date="2019-05-11T04:24:00Z">
        <w:r>
          <w:rPr>
            <w:b/>
          </w:rPr>
          <w:delText>”</w:delText>
        </w:r>
      </w:del>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990" w:name="_Toc109702854"/>
      <w:bookmarkStart w:id="991" w:name="_Toc194920478"/>
      <w:bookmarkStart w:id="992" w:name="_Toc194978870"/>
      <w:bookmarkStart w:id="993" w:name="_Toc201660360"/>
      <w:bookmarkStart w:id="994" w:name="_Toc402776424"/>
      <w:bookmarkStart w:id="995" w:name="_Toc403985287"/>
      <w:bookmarkStart w:id="996" w:name="_Toc59593061"/>
      <w:bookmarkEnd w:id="983"/>
      <w:bookmarkEnd w:id="984"/>
      <w:bookmarkEnd w:id="985"/>
      <w:r>
        <w:rPr>
          <w:rStyle w:val="CharSectno"/>
        </w:rPr>
        <w:t>42</w:t>
      </w:r>
      <w:r>
        <w:t>.</w:t>
      </w:r>
      <w:r>
        <w:tab/>
        <w:t>Appointment of inspectors</w:t>
      </w:r>
      <w:bookmarkEnd w:id="990"/>
      <w:bookmarkEnd w:id="991"/>
      <w:bookmarkEnd w:id="992"/>
      <w:bookmarkEnd w:id="993"/>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997" w:name="_Toc109702855"/>
      <w:bookmarkStart w:id="998" w:name="_Toc194920479"/>
      <w:bookmarkStart w:id="999" w:name="_Toc194978871"/>
      <w:bookmarkStart w:id="1000" w:name="_Toc201660361"/>
      <w:r>
        <w:rPr>
          <w:rStyle w:val="CharSectno"/>
        </w:rPr>
        <w:t>42A</w:t>
      </w:r>
      <w:r>
        <w:t>.</w:t>
      </w:r>
      <w:r>
        <w:tab/>
        <w:t>Appointment of restricted inspectors</w:t>
      </w:r>
      <w:bookmarkEnd w:id="997"/>
      <w:bookmarkEnd w:id="998"/>
      <w:bookmarkEnd w:id="999"/>
      <w:bookmarkEnd w:id="1000"/>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1001" w:name="_Toc109702856"/>
      <w:bookmarkStart w:id="1002" w:name="_Toc194920480"/>
      <w:bookmarkStart w:id="1003" w:name="_Toc194978872"/>
      <w:bookmarkStart w:id="1004" w:name="_Toc201660362"/>
      <w:r>
        <w:rPr>
          <w:rStyle w:val="CharSectno"/>
        </w:rPr>
        <w:t>42B</w:t>
      </w:r>
      <w:r>
        <w:t>.</w:t>
      </w:r>
      <w:r>
        <w:tab/>
        <w:t>Powers of restricted inspector</w:t>
      </w:r>
      <w:bookmarkEnd w:id="1001"/>
      <w:bookmarkEnd w:id="1002"/>
      <w:bookmarkEnd w:id="1003"/>
      <w:bookmarkEnd w:id="1004"/>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05" w:name="_Toc109702857"/>
      <w:bookmarkStart w:id="1006" w:name="_Toc194920481"/>
      <w:bookmarkStart w:id="1007" w:name="_Toc194978873"/>
      <w:bookmarkStart w:id="1008" w:name="_Toc201660363"/>
      <w:r>
        <w:rPr>
          <w:rStyle w:val="CharSectno"/>
        </w:rPr>
        <w:t>42C</w:t>
      </w:r>
      <w:r>
        <w:t>.</w:t>
      </w:r>
      <w:r>
        <w:tab/>
        <w:t>Certificate of appointment</w:t>
      </w:r>
      <w:bookmarkEnd w:id="1005"/>
      <w:bookmarkEnd w:id="1006"/>
      <w:bookmarkEnd w:id="1007"/>
      <w:bookmarkEnd w:id="1008"/>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09" w:name="_Toc109702858"/>
      <w:bookmarkStart w:id="1010" w:name="_Toc194920482"/>
      <w:bookmarkStart w:id="1011" w:name="_Toc194978874"/>
      <w:bookmarkStart w:id="1012" w:name="_Toc201660364"/>
      <w:r>
        <w:rPr>
          <w:rStyle w:val="CharSectno"/>
        </w:rPr>
        <w:t>43</w:t>
      </w:r>
      <w:r>
        <w:rPr>
          <w:snapToGrid w:val="0"/>
        </w:rPr>
        <w:t>.</w:t>
      </w:r>
      <w:r>
        <w:rPr>
          <w:snapToGrid w:val="0"/>
        </w:rPr>
        <w:tab/>
        <w:t>Powers</w:t>
      </w:r>
      <w:bookmarkEnd w:id="994"/>
      <w:bookmarkEnd w:id="995"/>
      <w:bookmarkEnd w:id="996"/>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del w:id="1013" w:author="svcMRProcess" w:date="2019-05-11T04:24:00Z">
        <w:r>
          <w:rPr>
            <w:b/>
          </w:rPr>
          <w:delText>“</w:delText>
        </w:r>
      </w:del>
      <w:r>
        <w:rPr>
          <w:rStyle w:val="CharDefText"/>
        </w:rPr>
        <w:t>workplace</w:t>
      </w:r>
      <w:del w:id="1014" w:author="svcMRProcess" w:date="2019-05-11T04:24:00Z">
        <w:r>
          <w:rPr>
            <w:b/>
          </w:rPr>
          <w:delText>”</w:delText>
        </w:r>
      </w:del>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1015" w:name="_Toc402776425"/>
      <w:bookmarkStart w:id="1016" w:name="_Toc403985288"/>
      <w:bookmarkStart w:id="1017" w:name="_Toc59593062"/>
      <w:bookmarkStart w:id="1018" w:name="_Toc109702859"/>
      <w:bookmarkStart w:id="1019" w:name="_Toc194920483"/>
      <w:bookmarkStart w:id="1020" w:name="_Toc194978875"/>
      <w:bookmarkStart w:id="1021" w:name="_Toc201660365"/>
      <w:r>
        <w:rPr>
          <w:rStyle w:val="CharSectno"/>
        </w:rPr>
        <w:t>44</w:t>
      </w:r>
      <w:r>
        <w:rPr>
          <w:snapToGrid w:val="0"/>
        </w:rPr>
        <w:t>.</w:t>
      </w:r>
      <w:r>
        <w:rPr>
          <w:snapToGrid w:val="0"/>
        </w:rPr>
        <w:tab/>
        <w:t>Interpreters</w:t>
      </w:r>
      <w:bookmarkEnd w:id="1015"/>
      <w:bookmarkEnd w:id="1016"/>
      <w:bookmarkEnd w:id="1017"/>
      <w:bookmarkEnd w:id="1018"/>
      <w:bookmarkEnd w:id="1019"/>
      <w:bookmarkEnd w:id="1020"/>
      <w:bookmarkEnd w:id="1021"/>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22" w:name="_Toc402776426"/>
      <w:bookmarkStart w:id="1023" w:name="_Toc403985289"/>
      <w:bookmarkStart w:id="1024" w:name="_Toc59593063"/>
      <w:bookmarkStart w:id="1025" w:name="_Toc109702860"/>
      <w:bookmarkStart w:id="1026" w:name="_Toc194920484"/>
      <w:bookmarkStart w:id="1027" w:name="_Toc194978876"/>
      <w:bookmarkStart w:id="1028" w:name="_Toc201660366"/>
      <w:r>
        <w:rPr>
          <w:rStyle w:val="CharSectno"/>
        </w:rPr>
        <w:t>45</w:t>
      </w:r>
      <w:r>
        <w:rPr>
          <w:snapToGrid w:val="0"/>
        </w:rPr>
        <w:t>.</w:t>
      </w:r>
      <w:r>
        <w:rPr>
          <w:snapToGrid w:val="0"/>
        </w:rPr>
        <w:tab/>
        <w:t>Notification by inspector</w:t>
      </w:r>
      <w:bookmarkEnd w:id="1022"/>
      <w:bookmarkEnd w:id="1023"/>
      <w:bookmarkEnd w:id="1024"/>
      <w:bookmarkEnd w:id="1025"/>
      <w:bookmarkEnd w:id="1026"/>
      <w:bookmarkEnd w:id="1027"/>
      <w:bookmarkEnd w:id="1028"/>
      <w:r>
        <w:rPr>
          <w:snapToGrid w:val="0"/>
        </w:rPr>
        <w:t xml:space="preserve"> </w:t>
      </w:r>
    </w:p>
    <w:p>
      <w:pPr>
        <w:pStyle w:val="Subsection"/>
        <w:keepNext/>
      </w:pPr>
      <w:r>
        <w:tab/>
        <w:t>(1)</w:t>
      </w:r>
      <w:r>
        <w:tab/>
        <w:t xml:space="preserve">In this section — </w:t>
      </w:r>
    </w:p>
    <w:p>
      <w:pPr>
        <w:pStyle w:val="Defstart"/>
      </w:pPr>
      <w:r>
        <w:rPr>
          <w:b/>
        </w:rPr>
        <w:tab/>
      </w:r>
      <w:del w:id="1029" w:author="svcMRProcess" w:date="2019-05-11T04:24:00Z">
        <w:r>
          <w:rPr>
            <w:b/>
          </w:rPr>
          <w:delText>“</w:delText>
        </w:r>
      </w:del>
      <w:r>
        <w:rPr>
          <w:rStyle w:val="CharDefText"/>
        </w:rPr>
        <w:t>relevant</w:t>
      </w:r>
      <w:del w:id="1030" w:author="svcMRProcess" w:date="2019-05-11T04:24:00Z">
        <w:r>
          <w:rPr>
            <w:b/>
          </w:rPr>
          <w:delText>”</w:delText>
        </w:r>
      </w:del>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31" w:name="_Toc402776427"/>
      <w:bookmarkStart w:id="1032" w:name="_Toc403985290"/>
      <w:bookmarkStart w:id="1033" w:name="_Toc59593064"/>
      <w:bookmarkStart w:id="1034" w:name="_Toc109702861"/>
      <w:bookmarkStart w:id="1035" w:name="_Toc194920485"/>
      <w:bookmarkStart w:id="1036" w:name="_Toc194978877"/>
      <w:bookmarkStart w:id="1037" w:name="_Toc201660367"/>
      <w:r>
        <w:rPr>
          <w:rStyle w:val="CharSectno"/>
        </w:rPr>
        <w:t>46</w:t>
      </w:r>
      <w:r>
        <w:rPr>
          <w:snapToGrid w:val="0"/>
        </w:rPr>
        <w:t>.</w:t>
      </w:r>
      <w:r>
        <w:rPr>
          <w:snapToGrid w:val="0"/>
        </w:rPr>
        <w:tab/>
        <w:t>Samples</w:t>
      </w:r>
      <w:bookmarkEnd w:id="1031"/>
      <w:bookmarkEnd w:id="1032"/>
      <w:bookmarkEnd w:id="1033"/>
      <w:bookmarkEnd w:id="1034"/>
      <w:bookmarkEnd w:id="1035"/>
      <w:bookmarkEnd w:id="1036"/>
      <w:bookmarkEnd w:id="1037"/>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38" w:name="_Toc402776428"/>
      <w:bookmarkStart w:id="1039" w:name="_Toc403985291"/>
      <w:bookmarkStart w:id="1040" w:name="_Toc59593065"/>
      <w:bookmarkStart w:id="1041" w:name="_Toc109702862"/>
      <w:bookmarkStart w:id="1042" w:name="_Toc194920486"/>
      <w:bookmarkStart w:id="1043" w:name="_Toc194978878"/>
      <w:bookmarkStart w:id="1044" w:name="_Toc201660368"/>
      <w:r>
        <w:rPr>
          <w:rStyle w:val="CharSectno"/>
        </w:rPr>
        <w:t>47</w:t>
      </w:r>
      <w:r>
        <w:rPr>
          <w:snapToGrid w:val="0"/>
        </w:rPr>
        <w:t>.</w:t>
      </w:r>
      <w:r>
        <w:rPr>
          <w:snapToGrid w:val="0"/>
        </w:rPr>
        <w:tab/>
        <w:t>Offences</w:t>
      </w:r>
      <w:bookmarkEnd w:id="1038"/>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45" w:name="_Toc88990683"/>
      <w:bookmarkStart w:id="1046" w:name="_Toc89568245"/>
      <w:bookmarkStart w:id="1047" w:name="_Toc93200952"/>
      <w:bookmarkStart w:id="1048" w:name="_Toc97006623"/>
      <w:bookmarkStart w:id="1049" w:name="_Toc100545209"/>
      <w:bookmarkStart w:id="1050" w:name="_Toc100716688"/>
      <w:bookmarkStart w:id="1051" w:name="_Toc102546277"/>
      <w:bookmarkStart w:id="1052" w:name="_Toc103141500"/>
      <w:bookmarkStart w:id="1053" w:name="_Toc105909112"/>
      <w:bookmarkStart w:id="1054" w:name="_Toc105921998"/>
      <w:bookmarkStart w:id="1055" w:name="_Toc106616836"/>
      <w:bookmarkStart w:id="1056" w:name="_Toc108848580"/>
      <w:bookmarkStart w:id="1057" w:name="_Toc109702863"/>
      <w:bookmarkStart w:id="1058" w:name="_Toc113700420"/>
      <w:bookmarkStart w:id="1059" w:name="_Toc113779078"/>
      <w:bookmarkStart w:id="1060" w:name="_Toc122767459"/>
      <w:bookmarkStart w:id="1061" w:name="_Toc122767702"/>
      <w:bookmarkStart w:id="1062" w:name="_Toc131409949"/>
      <w:bookmarkStart w:id="1063" w:name="_Toc187035516"/>
      <w:bookmarkStart w:id="1064" w:name="_Toc187053984"/>
      <w:bookmarkStart w:id="1065" w:name="_Toc188695657"/>
      <w:bookmarkStart w:id="1066" w:name="_Toc194920487"/>
      <w:bookmarkStart w:id="1067" w:name="_Toc194978704"/>
      <w:bookmarkStart w:id="1068" w:name="_Toc194978879"/>
      <w:bookmarkStart w:id="1069" w:name="_Toc201557226"/>
      <w:bookmarkStart w:id="1070" w:name="_Toc201557401"/>
      <w:bookmarkStart w:id="1071" w:name="_Toc201557576"/>
      <w:bookmarkStart w:id="1072" w:name="_Toc201660369"/>
      <w:r>
        <w:rPr>
          <w:rStyle w:val="CharPartNo"/>
        </w:rPr>
        <w:t>Part VI</w:t>
      </w:r>
      <w:r>
        <w:t> — </w:t>
      </w:r>
      <w:r>
        <w:rPr>
          <w:rStyle w:val="CharPartText"/>
        </w:rPr>
        <w:t>Improvement and prohibition notices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73" w:name="_Toc100545210"/>
      <w:bookmarkStart w:id="1074" w:name="_Toc100716689"/>
      <w:bookmarkStart w:id="1075" w:name="_Toc102546278"/>
      <w:bookmarkStart w:id="1076" w:name="_Toc103141501"/>
      <w:bookmarkStart w:id="1077" w:name="_Toc105909113"/>
      <w:bookmarkStart w:id="1078" w:name="_Toc105921999"/>
      <w:bookmarkStart w:id="1079" w:name="_Toc106616837"/>
      <w:bookmarkStart w:id="1080" w:name="_Toc108848581"/>
      <w:bookmarkStart w:id="1081" w:name="_Toc109702864"/>
      <w:bookmarkStart w:id="1082" w:name="_Toc113700421"/>
      <w:bookmarkStart w:id="1083" w:name="_Toc113779079"/>
      <w:bookmarkStart w:id="1084" w:name="_Toc122767460"/>
      <w:bookmarkStart w:id="1085" w:name="_Toc122767703"/>
      <w:bookmarkStart w:id="1086" w:name="_Toc131409950"/>
      <w:bookmarkStart w:id="1087" w:name="_Toc187035517"/>
      <w:bookmarkStart w:id="1088" w:name="_Toc187053985"/>
      <w:bookmarkStart w:id="1089" w:name="_Toc188695658"/>
      <w:bookmarkStart w:id="1090" w:name="_Toc194920488"/>
      <w:bookmarkStart w:id="1091" w:name="_Toc194978705"/>
      <w:bookmarkStart w:id="1092" w:name="_Toc194978880"/>
      <w:bookmarkStart w:id="1093" w:name="_Toc201557227"/>
      <w:bookmarkStart w:id="1094" w:name="_Toc201557402"/>
      <w:bookmarkStart w:id="1095" w:name="_Toc201557577"/>
      <w:bookmarkStart w:id="1096" w:name="_Toc201660370"/>
      <w:bookmarkStart w:id="1097" w:name="_Toc402776429"/>
      <w:bookmarkStart w:id="1098" w:name="_Toc403985292"/>
      <w:bookmarkStart w:id="1099" w:name="_Toc59593066"/>
      <w:r>
        <w:rPr>
          <w:rStyle w:val="CharDivNo"/>
        </w:rPr>
        <w:t>Division 1</w:t>
      </w:r>
      <w:r>
        <w:t> — </w:t>
      </w:r>
      <w:r>
        <w:rPr>
          <w:rStyle w:val="CharDivText"/>
        </w:rPr>
        <w:t>Issue of notices by inspector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rPr>
          <w:snapToGrid w:val="0"/>
        </w:rPr>
      </w:pPr>
      <w:r>
        <w:rPr>
          <w:snapToGrid w:val="0"/>
        </w:rPr>
        <w:tab/>
        <w:t xml:space="preserve">[Heading inserted by No. 51 of 2004 s. 54.] </w:t>
      </w:r>
    </w:p>
    <w:p>
      <w:pPr>
        <w:pStyle w:val="Heading5"/>
      </w:pPr>
      <w:bookmarkStart w:id="1100" w:name="_Toc109702865"/>
      <w:bookmarkStart w:id="1101" w:name="_Toc194920489"/>
      <w:bookmarkStart w:id="1102" w:name="_Toc194978881"/>
      <w:bookmarkStart w:id="1103" w:name="_Toc201660371"/>
      <w:r>
        <w:rPr>
          <w:rStyle w:val="CharSectno"/>
        </w:rPr>
        <w:t>47A</w:t>
      </w:r>
      <w:r>
        <w:t>.</w:t>
      </w:r>
      <w:r>
        <w:tab/>
        <w:t>Extended meaning of “employer” and “employee”</w:t>
      </w:r>
      <w:bookmarkEnd w:id="1100"/>
      <w:bookmarkEnd w:id="1101"/>
      <w:bookmarkEnd w:id="1102"/>
      <w:bookmarkEnd w:id="1103"/>
    </w:p>
    <w:p>
      <w:pPr>
        <w:pStyle w:val="Subsection"/>
      </w:pPr>
      <w:r>
        <w:tab/>
      </w:r>
      <w:r>
        <w:tab/>
        <w:t xml:space="preserve">In this Part — </w:t>
      </w:r>
    </w:p>
    <w:p>
      <w:pPr>
        <w:pStyle w:val="Defstart"/>
      </w:pPr>
      <w:r>
        <w:rPr>
          <w:b/>
        </w:rPr>
        <w:tab/>
      </w:r>
      <w:del w:id="1104" w:author="svcMRProcess" w:date="2019-05-11T04:24:00Z">
        <w:r>
          <w:rPr>
            <w:b/>
          </w:rPr>
          <w:delText>“</w:delText>
        </w:r>
      </w:del>
      <w:r>
        <w:rPr>
          <w:rStyle w:val="CharDefText"/>
        </w:rPr>
        <w:t>employer</w:t>
      </w:r>
      <w:del w:id="1105" w:author="svcMRProcess" w:date="2019-05-11T04:24:00Z">
        <w:r>
          <w:rPr>
            <w:b/>
          </w:rPr>
          <w:delText>”</w:delText>
        </w:r>
      </w:del>
      <w:r>
        <w:t xml:space="preserve"> and </w:t>
      </w:r>
      <w:del w:id="1106" w:author="svcMRProcess" w:date="2019-05-11T04:24:00Z">
        <w:r>
          <w:rPr>
            <w:b/>
          </w:rPr>
          <w:delText>“</w:delText>
        </w:r>
      </w:del>
      <w:r>
        <w:rPr>
          <w:rStyle w:val="CharDefText"/>
        </w:rPr>
        <w:t>employee</w:t>
      </w:r>
      <w:del w:id="1107" w:author="svcMRProcess" w:date="2019-05-11T04:24:00Z">
        <w:r>
          <w:rPr>
            <w:b/>
          </w:rPr>
          <w:delText>”</w:delText>
        </w:r>
      </w:del>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08" w:name="_Toc109702866"/>
      <w:bookmarkStart w:id="1109" w:name="_Toc194920490"/>
      <w:bookmarkStart w:id="1110" w:name="_Toc194978882"/>
      <w:bookmarkStart w:id="1111" w:name="_Toc201660372"/>
      <w:r>
        <w:rPr>
          <w:rStyle w:val="CharSectno"/>
        </w:rPr>
        <w:t>48</w:t>
      </w:r>
      <w:r>
        <w:rPr>
          <w:snapToGrid w:val="0"/>
        </w:rPr>
        <w:t>.</w:t>
      </w:r>
      <w:r>
        <w:rPr>
          <w:snapToGrid w:val="0"/>
        </w:rPr>
        <w:tab/>
        <w:t>Inspectors may issue improvement notices</w:t>
      </w:r>
      <w:bookmarkEnd w:id="1097"/>
      <w:bookmarkEnd w:id="1098"/>
      <w:bookmarkEnd w:id="1099"/>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12" w:name="_Toc402776430"/>
      <w:bookmarkStart w:id="1113" w:name="_Toc403985293"/>
      <w:bookmarkStart w:id="1114" w:name="_Toc59593067"/>
      <w:bookmarkStart w:id="1115" w:name="_Toc109702867"/>
      <w:bookmarkStart w:id="1116" w:name="_Toc194920491"/>
      <w:bookmarkStart w:id="1117" w:name="_Toc194978883"/>
      <w:bookmarkStart w:id="1118" w:name="_Toc201660373"/>
      <w:r>
        <w:rPr>
          <w:rStyle w:val="CharSectno"/>
        </w:rPr>
        <w:t>49</w:t>
      </w:r>
      <w:r>
        <w:rPr>
          <w:snapToGrid w:val="0"/>
        </w:rPr>
        <w:t>.</w:t>
      </w:r>
      <w:r>
        <w:rPr>
          <w:snapToGrid w:val="0"/>
        </w:rPr>
        <w:tab/>
        <w:t>Inspectors may issue prohibition notices</w:t>
      </w:r>
      <w:bookmarkEnd w:id="1112"/>
      <w:bookmarkEnd w:id="1113"/>
      <w:bookmarkEnd w:id="1114"/>
      <w:bookmarkEnd w:id="1115"/>
      <w:bookmarkEnd w:id="1116"/>
      <w:bookmarkEnd w:id="1117"/>
      <w:bookmarkEnd w:id="1118"/>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del w:id="1119" w:author="svcMRProcess" w:date="2019-05-11T04:24:00Z">
        <w:r>
          <w:rPr>
            <w:b/>
          </w:rPr>
          <w:delText>“</w:delText>
        </w:r>
      </w:del>
      <w:r>
        <w:rPr>
          <w:rStyle w:val="CharDefText"/>
        </w:rPr>
        <w:t>workplace</w:t>
      </w:r>
      <w:del w:id="1120" w:author="svcMRProcess" w:date="2019-05-11T04:24:00Z">
        <w:r>
          <w:rPr>
            <w:b/>
          </w:rPr>
          <w:delText>”</w:delText>
        </w:r>
      </w:del>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del w:id="1121" w:author="svcMRProcess" w:date="2019-05-11T04:24:00Z">
        <w:r>
          <w:rPr>
            <w:b/>
          </w:rPr>
          <w:delText>“</w:delText>
        </w:r>
      </w:del>
      <w:r>
        <w:rPr>
          <w:rStyle w:val="CharDefText"/>
        </w:rPr>
        <w:t>activity</w:t>
      </w:r>
      <w:del w:id="1122" w:author="svcMRProcess" w:date="2019-05-11T04:24:00Z">
        <w:r>
          <w:rPr>
            <w:b/>
          </w:rPr>
          <w:delText>”</w:delText>
        </w:r>
      </w:del>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1123" w:name="_Toc402776431"/>
      <w:bookmarkStart w:id="1124" w:name="_Toc403985294"/>
      <w:bookmarkStart w:id="1125" w:name="_Toc59593068"/>
      <w:bookmarkStart w:id="1126" w:name="_Toc109702868"/>
      <w:bookmarkStart w:id="1127" w:name="_Toc194920492"/>
      <w:bookmarkStart w:id="1128" w:name="_Toc194978884"/>
      <w:bookmarkStart w:id="1129" w:name="_Toc201660374"/>
      <w:r>
        <w:rPr>
          <w:rStyle w:val="CharSectno"/>
        </w:rPr>
        <w:t>50</w:t>
      </w:r>
      <w:r>
        <w:rPr>
          <w:snapToGrid w:val="0"/>
        </w:rPr>
        <w:t>.</w:t>
      </w:r>
      <w:r>
        <w:rPr>
          <w:snapToGrid w:val="0"/>
        </w:rPr>
        <w:tab/>
        <w:t>Notices may include directions</w:t>
      </w:r>
      <w:bookmarkEnd w:id="1123"/>
      <w:bookmarkEnd w:id="1124"/>
      <w:bookmarkEnd w:id="1125"/>
      <w:bookmarkEnd w:id="1126"/>
      <w:bookmarkEnd w:id="1127"/>
      <w:bookmarkEnd w:id="1128"/>
      <w:bookmarkEnd w:id="112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30" w:name="_Toc109702869"/>
      <w:bookmarkStart w:id="1131" w:name="_Toc194920493"/>
      <w:bookmarkStart w:id="1132" w:name="_Toc194978885"/>
      <w:bookmarkStart w:id="1133" w:name="_Toc201660375"/>
      <w:bookmarkStart w:id="1134" w:name="_Toc402776432"/>
      <w:bookmarkStart w:id="1135" w:name="_Toc403985295"/>
      <w:bookmarkStart w:id="1136" w:name="_Toc59593069"/>
      <w:r>
        <w:rPr>
          <w:rStyle w:val="CharSectno"/>
        </w:rPr>
        <w:t>50A</w:t>
      </w:r>
      <w:r>
        <w:t>.</w:t>
      </w:r>
      <w:r>
        <w:tab/>
        <w:t>Notices may be issued to the Crown</w:t>
      </w:r>
      <w:bookmarkEnd w:id="1130"/>
      <w:bookmarkEnd w:id="1131"/>
      <w:bookmarkEnd w:id="1132"/>
      <w:bookmarkEnd w:id="1133"/>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37" w:name="_Toc109702870"/>
      <w:bookmarkStart w:id="1138" w:name="_Toc194920494"/>
      <w:bookmarkStart w:id="1139" w:name="_Toc194978886"/>
      <w:bookmarkStart w:id="1140" w:name="_Toc201660376"/>
      <w:r>
        <w:rPr>
          <w:rStyle w:val="CharSectno"/>
        </w:rPr>
        <w:t>51</w:t>
      </w:r>
      <w:r>
        <w:rPr>
          <w:snapToGrid w:val="0"/>
        </w:rPr>
        <w:t>.</w:t>
      </w:r>
      <w:r>
        <w:rPr>
          <w:snapToGrid w:val="0"/>
        </w:rPr>
        <w:tab/>
        <w:t>Review of notices</w:t>
      </w:r>
      <w:bookmarkEnd w:id="1134"/>
      <w:bookmarkEnd w:id="1135"/>
      <w:bookmarkEnd w:id="1136"/>
      <w:bookmarkEnd w:id="1137"/>
      <w:bookmarkEnd w:id="1138"/>
      <w:bookmarkEnd w:id="1139"/>
      <w:bookmarkEnd w:id="1140"/>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41" w:name="_Toc109702871"/>
      <w:bookmarkStart w:id="1142" w:name="_Toc194920495"/>
      <w:bookmarkStart w:id="1143" w:name="_Toc194978887"/>
      <w:bookmarkStart w:id="1144" w:name="_Toc201660377"/>
      <w:bookmarkStart w:id="1145" w:name="_Toc402776433"/>
      <w:bookmarkStart w:id="1146" w:name="_Toc403985296"/>
      <w:bookmarkStart w:id="1147" w:name="_Toc59593070"/>
      <w:r>
        <w:rPr>
          <w:rStyle w:val="CharSectno"/>
        </w:rPr>
        <w:t>51AA</w:t>
      </w:r>
      <w:r>
        <w:t>.</w:t>
      </w:r>
      <w:r>
        <w:tab/>
        <w:t>Further power of Commissioner to cancel notice</w:t>
      </w:r>
      <w:bookmarkEnd w:id="1141"/>
      <w:bookmarkEnd w:id="1142"/>
      <w:bookmarkEnd w:id="1143"/>
      <w:bookmarkEnd w:id="1144"/>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48" w:name="_Toc109702872"/>
      <w:bookmarkStart w:id="1149" w:name="_Toc194920496"/>
      <w:bookmarkStart w:id="1150" w:name="_Toc194978888"/>
      <w:bookmarkStart w:id="1151" w:name="_Toc201660378"/>
      <w:r>
        <w:rPr>
          <w:rStyle w:val="CharSectno"/>
        </w:rPr>
        <w:t>51A</w:t>
      </w:r>
      <w:r>
        <w:rPr>
          <w:snapToGrid w:val="0"/>
        </w:rPr>
        <w:t xml:space="preserve">. </w:t>
      </w:r>
      <w:r>
        <w:rPr>
          <w:snapToGrid w:val="0"/>
        </w:rPr>
        <w:tab/>
        <w:t>Further review of notices</w:t>
      </w:r>
      <w:bookmarkEnd w:id="1145"/>
      <w:bookmarkEnd w:id="1146"/>
      <w:bookmarkEnd w:id="1147"/>
      <w:bookmarkEnd w:id="1148"/>
      <w:bookmarkEnd w:id="1149"/>
      <w:bookmarkEnd w:id="1150"/>
      <w:bookmarkEnd w:id="1151"/>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52" w:name="_Toc100545219"/>
      <w:bookmarkStart w:id="1153" w:name="_Toc100716698"/>
      <w:bookmarkStart w:id="1154" w:name="_Toc102546287"/>
      <w:bookmarkStart w:id="1155" w:name="_Toc103141510"/>
      <w:bookmarkStart w:id="1156" w:name="_Toc105909122"/>
      <w:bookmarkStart w:id="1157" w:name="_Toc105922008"/>
      <w:bookmarkStart w:id="1158" w:name="_Toc106616846"/>
      <w:bookmarkStart w:id="1159" w:name="_Toc108848590"/>
      <w:bookmarkStart w:id="1160" w:name="_Toc109702873"/>
      <w:bookmarkStart w:id="1161" w:name="_Toc113700430"/>
      <w:bookmarkStart w:id="1162" w:name="_Toc113779088"/>
      <w:bookmarkStart w:id="1163" w:name="_Toc122767469"/>
      <w:bookmarkStart w:id="1164" w:name="_Toc122767712"/>
      <w:bookmarkStart w:id="1165" w:name="_Toc131409959"/>
      <w:bookmarkStart w:id="1166" w:name="_Toc187035526"/>
      <w:bookmarkStart w:id="1167" w:name="_Toc187053994"/>
      <w:bookmarkStart w:id="1168" w:name="_Toc188695667"/>
      <w:bookmarkStart w:id="1169" w:name="_Toc194920497"/>
      <w:bookmarkStart w:id="1170" w:name="_Toc194978714"/>
      <w:bookmarkStart w:id="1171" w:name="_Toc194978889"/>
      <w:bookmarkStart w:id="1172" w:name="_Toc201557236"/>
      <w:bookmarkStart w:id="1173" w:name="_Toc201557411"/>
      <w:bookmarkStart w:id="1174" w:name="_Toc201557586"/>
      <w:bookmarkStart w:id="1175" w:name="_Toc201660379"/>
      <w:bookmarkStart w:id="1176" w:name="_Toc88990689"/>
      <w:bookmarkStart w:id="1177" w:name="_Toc89568251"/>
      <w:bookmarkStart w:id="1178" w:name="_Toc93200961"/>
      <w:bookmarkStart w:id="1179" w:name="_Toc97006632"/>
      <w:r>
        <w:rPr>
          <w:rStyle w:val="CharDivNo"/>
        </w:rPr>
        <w:t>Division 2</w:t>
      </w:r>
      <w:r>
        <w:t> — </w:t>
      </w:r>
      <w:r>
        <w:rPr>
          <w:rStyle w:val="CharDivText"/>
        </w:rPr>
        <w:t>Issue of provisional improvement notices by safety and health representative</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rPr>
          <w:snapToGrid w:val="0"/>
        </w:rPr>
      </w:pPr>
      <w:r>
        <w:rPr>
          <w:snapToGrid w:val="0"/>
        </w:rPr>
        <w:tab/>
        <w:t xml:space="preserve">[Heading inserted by No. 51 of 2004 s. 55.] </w:t>
      </w:r>
    </w:p>
    <w:p>
      <w:pPr>
        <w:pStyle w:val="Heading5"/>
      </w:pPr>
      <w:bookmarkStart w:id="1180" w:name="_Toc109702874"/>
      <w:bookmarkStart w:id="1181" w:name="_Toc194920498"/>
      <w:bookmarkStart w:id="1182" w:name="_Toc194978890"/>
      <w:bookmarkStart w:id="1183" w:name="_Toc201660380"/>
      <w:r>
        <w:rPr>
          <w:rStyle w:val="CharSectno"/>
        </w:rPr>
        <w:t>51AB</w:t>
      </w:r>
      <w:r>
        <w:t>.</w:t>
      </w:r>
      <w:r>
        <w:tab/>
        <w:t>Definition</w:t>
      </w:r>
      <w:bookmarkEnd w:id="1180"/>
      <w:bookmarkEnd w:id="1181"/>
      <w:bookmarkEnd w:id="1182"/>
      <w:bookmarkEnd w:id="1183"/>
    </w:p>
    <w:p>
      <w:pPr>
        <w:pStyle w:val="Subsection"/>
      </w:pPr>
      <w:r>
        <w:tab/>
      </w:r>
      <w:r>
        <w:tab/>
        <w:t xml:space="preserve">In this Division — </w:t>
      </w:r>
    </w:p>
    <w:p>
      <w:pPr>
        <w:pStyle w:val="Defstart"/>
      </w:pPr>
      <w:r>
        <w:rPr>
          <w:b/>
        </w:rPr>
        <w:tab/>
      </w:r>
      <w:del w:id="1184" w:author="svcMRProcess" w:date="2019-05-11T04:24:00Z">
        <w:r>
          <w:rPr>
            <w:b/>
          </w:rPr>
          <w:delText>“</w:delText>
        </w:r>
      </w:del>
      <w:r>
        <w:rPr>
          <w:rStyle w:val="CharDefText"/>
        </w:rPr>
        <w:t>qualified representative</w:t>
      </w:r>
      <w:del w:id="1185" w:author="svcMRProcess" w:date="2019-05-11T04:24:00Z">
        <w:r>
          <w:rPr>
            <w:b/>
          </w:rPr>
          <w:delText>”</w:delText>
        </w:r>
      </w:del>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186" w:name="_Toc109702875"/>
      <w:bookmarkStart w:id="1187" w:name="_Toc194920499"/>
      <w:bookmarkStart w:id="1188" w:name="_Toc194978891"/>
      <w:bookmarkStart w:id="1189" w:name="_Toc201660381"/>
      <w:r>
        <w:rPr>
          <w:rStyle w:val="CharSectno"/>
        </w:rPr>
        <w:t>51AC</w:t>
      </w:r>
      <w:r>
        <w:t>.</w:t>
      </w:r>
      <w:r>
        <w:tab/>
        <w:t>Issue of provisional improvement notices</w:t>
      </w:r>
      <w:bookmarkEnd w:id="1186"/>
      <w:bookmarkEnd w:id="1187"/>
      <w:bookmarkEnd w:id="1188"/>
      <w:bookmarkEnd w:id="118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190" w:name="_Toc109702876"/>
      <w:bookmarkStart w:id="1191" w:name="_Toc194920500"/>
      <w:bookmarkStart w:id="1192" w:name="_Toc194978892"/>
      <w:bookmarkStart w:id="1193" w:name="_Toc201660382"/>
      <w:r>
        <w:rPr>
          <w:rStyle w:val="CharSectno"/>
        </w:rPr>
        <w:t>51AD</w:t>
      </w:r>
      <w:r>
        <w:t>.</w:t>
      </w:r>
      <w:r>
        <w:tab/>
        <w:t>Consultation required before issue</w:t>
      </w:r>
      <w:bookmarkEnd w:id="1190"/>
      <w:bookmarkEnd w:id="1191"/>
      <w:bookmarkEnd w:id="1192"/>
      <w:bookmarkEnd w:id="1193"/>
    </w:p>
    <w:p>
      <w:pPr>
        <w:pStyle w:val="Subsection"/>
      </w:pPr>
      <w:r>
        <w:tab/>
        <w:t>(1)</w:t>
      </w:r>
      <w:r>
        <w:tab/>
        <w:t xml:space="preserve">In this section — </w:t>
      </w:r>
    </w:p>
    <w:p>
      <w:pPr>
        <w:pStyle w:val="Defstart"/>
      </w:pPr>
      <w:r>
        <w:rPr>
          <w:b/>
        </w:rPr>
        <w:tab/>
      </w:r>
      <w:del w:id="1194" w:author="svcMRProcess" w:date="2019-05-11T04:24:00Z">
        <w:r>
          <w:rPr>
            <w:b/>
          </w:rPr>
          <w:delText>“</w:delText>
        </w:r>
      </w:del>
      <w:r>
        <w:rPr>
          <w:rStyle w:val="CharDefText"/>
        </w:rPr>
        <w:t>consult</w:t>
      </w:r>
      <w:del w:id="1195" w:author="svcMRProcess" w:date="2019-05-11T04:24:00Z">
        <w:r>
          <w:rPr>
            <w:b/>
          </w:rPr>
          <w:delText>”</w:delText>
        </w:r>
      </w:del>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196" w:name="_Toc109702877"/>
      <w:bookmarkStart w:id="1197" w:name="_Toc194920501"/>
      <w:bookmarkStart w:id="1198" w:name="_Toc194978893"/>
      <w:bookmarkStart w:id="1199" w:name="_Toc201660383"/>
      <w:r>
        <w:rPr>
          <w:rStyle w:val="CharSectno"/>
        </w:rPr>
        <w:t>51AE</w:t>
      </w:r>
      <w:r>
        <w:t>.</w:t>
      </w:r>
      <w:r>
        <w:tab/>
        <w:t>Contents of notice</w:t>
      </w:r>
      <w:bookmarkEnd w:id="1196"/>
      <w:bookmarkEnd w:id="1197"/>
      <w:bookmarkEnd w:id="1198"/>
      <w:bookmarkEnd w:id="119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1200" w:name="_Toc109702878"/>
      <w:bookmarkStart w:id="1201" w:name="_Toc194920502"/>
      <w:bookmarkStart w:id="1202" w:name="_Toc194978894"/>
      <w:bookmarkStart w:id="1203" w:name="_Toc201660384"/>
      <w:r>
        <w:rPr>
          <w:rStyle w:val="CharSectno"/>
        </w:rPr>
        <w:t>51AF</w:t>
      </w:r>
      <w:r>
        <w:t>.</w:t>
      </w:r>
      <w:r>
        <w:tab/>
        <w:t>Provisional notices may include directions</w:t>
      </w:r>
      <w:bookmarkEnd w:id="1200"/>
      <w:bookmarkEnd w:id="1201"/>
      <w:bookmarkEnd w:id="1202"/>
      <w:bookmarkEnd w:id="120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04" w:name="_Toc109702879"/>
      <w:bookmarkStart w:id="1205" w:name="_Toc194920503"/>
      <w:bookmarkStart w:id="1206" w:name="_Toc194978895"/>
      <w:bookmarkStart w:id="1207" w:name="_Toc201660385"/>
      <w:r>
        <w:rPr>
          <w:rStyle w:val="CharSectno"/>
        </w:rPr>
        <w:t>51AG</w:t>
      </w:r>
      <w:r>
        <w:t>.</w:t>
      </w:r>
      <w:r>
        <w:tab/>
        <w:t>Failure to comply with notice</w:t>
      </w:r>
      <w:bookmarkEnd w:id="1204"/>
      <w:bookmarkEnd w:id="1205"/>
      <w:bookmarkEnd w:id="1206"/>
      <w:bookmarkEnd w:id="120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08" w:name="_Toc109702880"/>
      <w:bookmarkStart w:id="1209" w:name="_Toc194920504"/>
      <w:bookmarkStart w:id="1210" w:name="_Toc194978896"/>
      <w:bookmarkStart w:id="1211" w:name="_Toc201660386"/>
      <w:r>
        <w:rPr>
          <w:rStyle w:val="CharSectno"/>
        </w:rPr>
        <w:t>51AH</w:t>
      </w:r>
      <w:r>
        <w:t>.</w:t>
      </w:r>
      <w:r>
        <w:tab/>
        <w:t>Review of notice by an inspector</w:t>
      </w:r>
      <w:bookmarkEnd w:id="1208"/>
      <w:bookmarkEnd w:id="1209"/>
      <w:bookmarkEnd w:id="1210"/>
      <w:bookmarkEnd w:id="1211"/>
    </w:p>
    <w:p>
      <w:pPr>
        <w:pStyle w:val="Subsection"/>
        <w:spacing w:before="120"/>
      </w:pPr>
      <w:r>
        <w:tab/>
        <w:t>(1)</w:t>
      </w:r>
      <w:r>
        <w:tab/>
        <w:t xml:space="preserve">In this section — </w:t>
      </w:r>
    </w:p>
    <w:p>
      <w:pPr>
        <w:pStyle w:val="Defstart"/>
      </w:pPr>
      <w:r>
        <w:rPr>
          <w:b/>
        </w:rPr>
        <w:tab/>
      </w:r>
      <w:del w:id="1212" w:author="svcMRProcess" w:date="2019-05-11T04:24:00Z">
        <w:r>
          <w:rPr>
            <w:b/>
          </w:rPr>
          <w:delText>“</w:delText>
        </w:r>
      </w:del>
      <w:r>
        <w:rPr>
          <w:rStyle w:val="CharDefText"/>
        </w:rPr>
        <w:t>affected person</w:t>
      </w:r>
      <w:del w:id="1213" w:author="svcMRProcess" w:date="2019-05-11T04:24:00Z">
        <w:r>
          <w:rPr>
            <w:b/>
          </w:rPr>
          <w:delText>”</w:delText>
        </w:r>
      </w:del>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del w:id="1214" w:author="svcMRProcess" w:date="2019-05-11T04:24:00Z">
        <w:r>
          <w:rPr>
            <w:b/>
          </w:rPr>
          <w:delText>“</w:delText>
        </w:r>
      </w:del>
      <w:r>
        <w:rPr>
          <w:rStyle w:val="CharDefText"/>
        </w:rPr>
        <w:t>review notice</w:t>
      </w:r>
      <w:del w:id="1215" w:author="svcMRProcess" w:date="2019-05-11T04:24:00Z">
        <w:r>
          <w:rPr>
            <w:b/>
          </w:rPr>
          <w:delText>”</w:delText>
        </w:r>
        <w:r>
          <w:delText>),</w:delText>
        </w:r>
      </w:del>
      <w:ins w:id="1216" w:author="svcMRProcess" w:date="2019-05-11T04:24:00Z">
        <w:r>
          <w:t>),</w:t>
        </w:r>
      </w:ins>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17" w:name="_Toc100545227"/>
      <w:bookmarkStart w:id="1218" w:name="_Toc100716706"/>
      <w:bookmarkStart w:id="1219" w:name="_Toc102546295"/>
      <w:bookmarkStart w:id="1220" w:name="_Toc103141518"/>
      <w:bookmarkStart w:id="1221" w:name="_Toc105909130"/>
      <w:bookmarkStart w:id="1222" w:name="_Toc105922016"/>
      <w:bookmarkStart w:id="1223" w:name="_Toc106616854"/>
      <w:bookmarkStart w:id="1224" w:name="_Toc108848598"/>
      <w:bookmarkStart w:id="1225" w:name="_Toc109702881"/>
      <w:bookmarkStart w:id="1226" w:name="_Toc113700438"/>
      <w:bookmarkStart w:id="1227" w:name="_Toc113779096"/>
      <w:bookmarkStart w:id="1228" w:name="_Toc122767477"/>
      <w:bookmarkStart w:id="1229" w:name="_Toc122767720"/>
      <w:bookmarkStart w:id="1230" w:name="_Toc131409967"/>
      <w:bookmarkStart w:id="1231" w:name="_Toc187035534"/>
      <w:bookmarkStart w:id="1232" w:name="_Toc187054002"/>
      <w:bookmarkStart w:id="1233" w:name="_Toc188695675"/>
      <w:bookmarkStart w:id="1234" w:name="_Toc194920505"/>
      <w:bookmarkStart w:id="1235" w:name="_Toc194978722"/>
      <w:bookmarkStart w:id="1236" w:name="_Toc194978897"/>
      <w:bookmarkStart w:id="1237" w:name="_Toc201557244"/>
      <w:bookmarkStart w:id="1238" w:name="_Toc201557419"/>
      <w:bookmarkStart w:id="1239" w:name="_Toc201557594"/>
      <w:bookmarkStart w:id="1240" w:name="_Toc201660387"/>
      <w:r>
        <w:rPr>
          <w:rStyle w:val="CharPartNo"/>
        </w:rPr>
        <w:t>Part VIA</w:t>
      </w:r>
      <w:r>
        <w:rPr>
          <w:rStyle w:val="CharDivNo"/>
        </w:rPr>
        <w:t> </w:t>
      </w:r>
      <w:r>
        <w:t>—</w:t>
      </w:r>
      <w:r>
        <w:rPr>
          <w:rStyle w:val="CharDivText"/>
        </w:rPr>
        <w:t> </w:t>
      </w:r>
      <w:r>
        <w:rPr>
          <w:rStyle w:val="CharPartText"/>
        </w:rPr>
        <w:t>Safety and health magistrates</w:t>
      </w:r>
      <w:bookmarkEnd w:id="1176"/>
      <w:bookmarkEnd w:id="1177"/>
      <w:bookmarkEnd w:id="1178"/>
      <w:bookmarkEnd w:id="1179"/>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1241" w:name="_Toc402776434"/>
      <w:bookmarkStart w:id="1242" w:name="_Toc403985297"/>
      <w:bookmarkStart w:id="1243" w:name="_Toc59593071"/>
      <w:bookmarkStart w:id="1244" w:name="_Toc109702882"/>
      <w:bookmarkStart w:id="1245" w:name="_Toc194920506"/>
      <w:bookmarkStart w:id="1246" w:name="_Toc194978898"/>
      <w:bookmarkStart w:id="1247" w:name="_Toc201660388"/>
      <w:r>
        <w:rPr>
          <w:rStyle w:val="CharSectno"/>
        </w:rPr>
        <w:t>51B</w:t>
      </w:r>
      <w:r>
        <w:rPr>
          <w:snapToGrid w:val="0"/>
        </w:rPr>
        <w:t xml:space="preserve">. </w:t>
      </w:r>
      <w:r>
        <w:rPr>
          <w:snapToGrid w:val="0"/>
        </w:rPr>
        <w:tab/>
        <w:t>Safety and health magistrates</w:t>
      </w:r>
      <w:bookmarkEnd w:id="1241"/>
      <w:bookmarkEnd w:id="1242"/>
      <w:bookmarkEnd w:id="1243"/>
      <w:bookmarkEnd w:id="1244"/>
      <w:bookmarkEnd w:id="1245"/>
      <w:bookmarkEnd w:id="1246"/>
      <w:bookmarkEnd w:id="1247"/>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1248" w:name="_Toc402776435"/>
      <w:bookmarkStart w:id="1249" w:name="_Toc403985298"/>
      <w:bookmarkStart w:id="1250" w:name="_Toc59593072"/>
      <w:bookmarkStart w:id="1251" w:name="_Toc109702883"/>
      <w:bookmarkStart w:id="1252" w:name="_Toc194920507"/>
      <w:bookmarkStart w:id="1253" w:name="_Toc194978899"/>
      <w:bookmarkStart w:id="1254" w:name="_Toc201660389"/>
      <w:r>
        <w:rPr>
          <w:rStyle w:val="CharSectno"/>
        </w:rPr>
        <w:t>51C</w:t>
      </w:r>
      <w:r>
        <w:rPr>
          <w:snapToGrid w:val="0"/>
        </w:rPr>
        <w:t xml:space="preserve">. </w:t>
      </w:r>
      <w:r>
        <w:rPr>
          <w:snapToGrid w:val="0"/>
        </w:rPr>
        <w:tab/>
        <w:t>Jurisdiction of safety and health magistrate</w:t>
      </w:r>
      <w:bookmarkEnd w:id="1248"/>
      <w:bookmarkEnd w:id="1249"/>
      <w:bookmarkEnd w:id="1250"/>
      <w:bookmarkEnd w:id="1251"/>
      <w:bookmarkEnd w:id="1252"/>
      <w:bookmarkEnd w:id="1253"/>
      <w:bookmarkEnd w:id="1254"/>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55" w:name="_Toc402776436"/>
      <w:bookmarkStart w:id="1256" w:name="_Toc403985299"/>
      <w:bookmarkStart w:id="1257" w:name="_Toc59593073"/>
      <w:bookmarkStart w:id="1258" w:name="_Toc109702884"/>
      <w:bookmarkStart w:id="1259" w:name="_Toc194920508"/>
      <w:bookmarkStart w:id="1260" w:name="_Toc194978900"/>
      <w:bookmarkStart w:id="1261" w:name="_Toc201660390"/>
      <w:r>
        <w:rPr>
          <w:rStyle w:val="CharSectno"/>
        </w:rPr>
        <w:t>51D</w:t>
      </w:r>
      <w:r>
        <w:rPr>
          <w:snapToGrid w:val="0"/>
        </w:rPr>
        <w:t xml:space="preserve">. </w:t>
      </w:r>
      <w:r>
        <w:rPr>
          <w:snapToGrid w:val="0"/>
        </w:rPr>
        <w:tab/>
        <w:t>Representation</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62" w:name="_Toc402776437"/>
      <w:bookmarkStart w:id="1263" w:name="_Toc403985300"/>
      <w:bookmarkStart w:id="1264" w:name="_Toc59593074"/>
      <w:bookmarkStart w:id="1265" w:name="_Toc109702885"/>
      <w:bookmarkStart w:id="1266" w:name="_Toc194920509"/>
      <w:bookmarkStart w:id="1267" w:name="_Toc194978901"/>
      <w:bookmarkStart w:id="1268" w:name="_Toc201660391"/>
      <w:r>
        <w:rPr>
          <w:rStyle w:val="CharSectno"/>
        </w:rPr>
        <w:t>51E</w:t>
      </w:r>
      <w:r>
        <w:rPr>
          <w:snapToGrid w:val="0"/>
        </w:rPr>
        <w:t xml:space="preserve">. </w:t>
      </w:r>
      <w:r>
        <w:rPr>
          <w:snapToGrid w:val="0"/>
        </w:rPr>
        <w:tab/>
        <w:t>Administrative arrangements</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269" w:name="_Toc100545232"/>
      <w:bookmarkStart w:id="1270" w:name="_Toc100716711"/>
      <w:bookmarkStart w:id="1271" w:name="_Toc102546300"/>
      <w:bookmarkStart w:id="1272" w:name="_Toc103141523"/>
      <w:bookmarkStart w:id="1273" w:name="_Toc105909135"/>
      <w:bookmarkStart w:id="1274" w:name="_Toc105922021"/>
      <w:bookmarkStart w:id="1275" w:name="_Toc106616859"/>
      <w:bookmarkStart w:id="1276" w:name="_Toc108848603"/>
      <w:bookmarkStart w:id="1277" w:name="_Toc109702886"/>
      <w:bookmarkStart w:id="1278" w:name="_Toc113700443"/>
      <w:bookmarkStart w:id="1279" w:name="_Toc113779101"/>
      <w:bookmarkStart w:id="1280" w:name="_Toc122767482"/>
      <w:bookmarkStart w:id="1281" w:name="_Toc122767725"/>
      <w:bookmarkStart w:id="1282" w:name="_Toc131409972"/>
      <w:bookmarkStart w:id="1283" w:name="_Toc187035539"/>
      <w:bookmarkStart w:id="1284" w:name="_Toc187054007"/>
      <w:bookmarkStart w:id="1285" w:name="_Toc188695680"/>
      <w:bookmarkStart w:id="1286" w:name="_Toc194920510"/>
      <w:bookmarkStart w:id="1287" w:name="_Toc194978727"/>
      <w:bookmarkStart w:id="1288" w:name="_Toc194978902"/>
      <w:bookmarkStart w:id="1289" w:name="_Toc201557249"/>
      <w:bookmarkStart w:id="1290" w:name="_Toc201557424"/>
      <w:bookmarkStart w:id="1291" w:name="_Toc201557599"/>
      <w:bookmarkStart w:id="1292" w:name="_Toc201660392"/>
      <w:bookmarkStart w:id="1293" w:name="_Toc88990694"/>
      <w:bookmarkStart w:id="1294" w:name="_Toc89568256"/>
      <w:bookmarkStart w:id="1295" w:name="_Toc93200966"/>
      <w:bookmarkStart w:id="1296" w:name="_Toc97006637"/>
      <w:r>
        <w:rPr>
          <w:rStyle w:val="CharPartNo"/>
        </w:rPr>
        <w:t>Part VIB</w:t>
      </w:r>
      <w:r>
        <w:t> — </w:t>
      </w:r>
      <w:r>
        <w:rPr>
          <w:rStyle w:val="CharPartText"/>
        </w:rPr>
        <w:t>Occupational Safety and Health Tribunal</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rPr>
          <w:snapToGrid w:val="0"/>
        </w:rPr>
      </w:pPr>
      <w:r>
        <w:rPr>
          <w:snapToGrid w:val="0"/>
        </w:rPr>
        <w:tab/>
        <w:t xml:space="preserve">[Heading inserted by No. 51 of 2004 s. 67.] </w:t>
      </w:r>
    </w:p>
    <w:p>
      <w:pPr>
        <w:pStyle w:val="Heading5"/>
      </w:pPr>
      <w:bookmarkStart w:id="1297" w:name="_Toc109702887"/>
      <w:bookmarkStart w:id="1298" w:name="_Toc194920511"/>
      <w:bookmarkStart w:id="1299" w:name="_Toc194978903"/>
      <w:bookmarkStart w:id="1300" w:name="_Toc201660393"/>
      <w:r>
        <w:rPr>
          <w:rStyle w:val="CharSectno"/>
        </w:rPr>
        <w:t>51F</w:t>
      </w:r>
      <w:r>
        <w:t>.</w:t>
      </w:r>
      <w:r>
        <w:tab/>
        <w:t>Interpretation</w:t>
      </w:r>
      <w:bookmarkEnd w:id="1297"/>
      <w:bookmarkEnd w:id="1298"/>
      <w:bookmarkEnd w:id="1299"/>
      <w:bookmarkEnd w:id="1300"/>
    </w:p>
    <w:p>
      <w:pPr>
        <w:pStyle w:val="Subsection"/>
      </w:pPr>
      <w:r>
        <w:tab/>
      </w:r>
      <w:r>
        <w:tab/>
        <w:t xml:space="preserve">In this Part — </w:t>
      </w:r>
    </w:p>
    <w:p>
      <w:pPr>
        <w:pStyle w:val="Defstart"/>
      </w:pPr>
      <w:r>
        <w:rPr>
          <w:b/>
        </w:rPr>
        <w:tab/>
      </w:r>
      <w:del w:id="1301" w:author="svcMRProcess" w:date="2019-05-11T04:24:00Z">
        <w:r>
          <w:rPr>
            <w:b/>
          </w:rPr>
          <w:delText>“</w:delText>
        </w:r>
      </w:del>
      <w:r>
        <w:rPr>
          <w:rStyle w:val="CharDefText"/>
        </w:rPr>
        <w:t>Commission</w:t>
      </w:r>
      <w:del w:id="1302" w:author="svcMRProcess" w:date="2019-05-11T04:24:00Z">
        <w:r>
          <w:rPr>
            <w:b/>
          </w:rPr>
          <w:delText>”</w:delText>
        </w:r>
      </w:del>
      <w:r>
        <w:t xml:space="preserve"> and </w:t>
      </w:r>
      <w:del w:id="1303" w:author="svcMRProcess" w:date="2019-05-11T04:24:00Z">
        <w:r>
          <w:rPr>
            <w:b/>
          </w:rPr>
          <w:delText>“</w:delText>
        </w:r>
      </w:del>
      <w:r>
        <w:rPr>
          <w:rStyle w:val="CharDefText"/>
        </w:rPr>
        <w:t>Chief Commissioner</w:t>
      </w:r>
      <w:del w:id="1304" w:author="svcMRProcess" w:date="2019-05-11T04:24:00Z">
        <w:r>
          <w:rPr>
            <w:b/>
          </w:rPr>
          <w:delText>”</w:delText>
        </w:r>
      </w:del>
      <w:r>
        <w:t xml:space="preserve"> have the meanings given to those terms in section 7(1) of the </w:t>
      </w:r>
      <w:r>
        <w:rPr>
          <w:i/>
        </w:rPr>
        <w:t>Industrial Relations Act 1979</w:t>
      </w:r>
      <w:r>
        <w:t>;</w:t>
      </w:r>
    </w:p>
    <w:p>
      <w:pPr>
        <w:pStyle w:val="Defstart"/>
      </w:pPr>
      <w:r>
        <w:rPr>
          <w:b/>
        </w:rPr>
        <w:tab/>
      </w:r>
      <w:del w:id="1305" w:author="svcMRProcess" w:date="2019-05-11T04:24:00Z">
        <w:r>
          <w:rPr>
            <w:b/>
          </w:rPr>
          <w:delText>“</w:delText>
        </w:r>
      </w:del>
      <w:r>
        <w:rPr>
          <w:rStyle w:val="CharDefText"/>
        </w:rPr>
        <w:t>matter</w:t>
      </w:r>
      <w:del w:id="1306" w:author="svcMRProcess" w:date="2019-05-11T04:24:00Z">
        <w:r>
          <w:rPr>
            <w:b/>
          </w:rPr>
          <w:delText>”</w:delText>
        </w:r>
      </w:del>
      <w:r>
        <w:t xml:space="preserve"> includes a claim under section 35C.</w:t>
      </w:r>
    </w:p>
    <w:p>
      <w:pPr>
        <w:pStyle w:val="Footnotesection"/>
      </w:pPr>
      <w:r>
        <w:tab/>
        <w:t xml:space="preserve">[Section 51F inserted by No. 51 of 2004 s. 67.] </w:t>
      </w:r>
    </w:p>
    <w:p>
      <w:pPr>
        <w:pStyle w:val="Heading5"/>
      </w:pPr>
      <w:bookmarkStart w:id="1307" w:name="_Toc109702888"/>
      <w:bookmarkStart w:id="1308" w:name="_Toc194920512"/>
      <w:bookmarkStart w:id="1309" w:name="_Toc194978904"/>
      <w:bookmarkStart w:id="1310" w:name="_Toc201660394"/>
      <w:r>
        <w:rPr>
          <w:rStyle w:val="CharSectno"/>
        </w:rPr>
        <w:t>51G</w:t>
      </w:r>
      <w:r>
        <w:t>.</w:t>
      </w:r>
      <w:r>
        <w:tab/>
        <w:t>Industrial Relations Commission sitting as the Occupational Safety and Health Tribunal</w:t>
      </w:r>
      <w:bookmarkEnd w:id="1307"/>
      <w:bookmarkEnd w:id="1308"/>
      <w:bookmarkEnd w:id="1309"/>
      <w:bookmarkEnd w:id="1310"/>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del w:id="1311" w:author="svcMRProcess" w:date="2019-05-11T04:24:00Z">
        <w:r>
          <w:rPr>
            <w:b/>
          </w:rPr>
          <w:delText>“</w:delText>
        </w:r>
      </w:del>
      <w:r>
        <w:rPr>
          <w:rStyle w:val="CharDefText"/>
        </w:rPr>
        <w:t>Tribunal</w:t>
      </w:r>
      <w:del w:id="1312" w:author="svcMRProcess" w:date="2019-05-11T04:24:00Z">
        <w:r>
          <w:rPr>
            <w:b/>
          </w:rPr>
          <w:delText>”</w:delText>
        </w:r>
        <w:r>
          <w:delText>).</w:delText>
        </w:r>
      </w:del>
      <w:ins w:id="1313" w:author="svcMRProcess" w:date="2019-05-11T04:24:00Z">
        <w:r>
          <w:t>).</w:t>
        </w:r>
      </w:ins>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14" w:name="_Toc109702889"/>
      <w:bookmarkStart w:id="1315" w:name="_Toc194920513"/>
      <w:bookmarkStart w:id="1316" w:name="_Toc194978905"/>
      <w:bookmarkStart w:id="1317" w:name="_Toc201660395"/>
      <w:r>
        <w:rPr>
          <w:rStyle w:val="CharSectno"/>
        </w:rPr>
        <w:t>51H</w:t>
      </w:r>
      <w:r>
        <w:t>.</w:t>
      </w:r>
      <w:r>
        <w:tab/>
        <w:t>Jurisdiction to be exercised by Commissioner with requisite qualifications</w:t>
      </w:r>
      <w:bookmarkEnd w:id="1314"/>
      <w:bookmarkEnd w:id="1315"/>
      <w:bookmarkEnd w:id="1316"/>
      <w:bookmarkEnd w:id="1317"/>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1318" w:name="_Toc109702890"/>
      <w:bookmarkStart w:id="1319" w:name="_Toc194920514"/>
      <w:bookmarkStart w:id="1320" w:name="_Toc194978906"/>
      <w:bookmarkStart w:id="1321" w:name="_Toc201660396"/>
      <w:r>
        <w:rPr>
          <w:rStyle w:val="CharSectno"/>
        </w:rPr>
        <w:t>51I</w:t>
      </w:r>
      <w:r>
        <w:t>.</w:t>
      </w:r>
      <w:r>
        <w:tab/>
        <w:t>Practice, procedure and appeals</w:t>
      </w:r>
      <w:bookmarkEnd w:id="1318"/>
      <w:bookmarkEnd w:id="1319"/>
      <w:bookmarkEnd w:id="1320"/>
      <w:bookmarkEnd w:id="1321"/>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22" w:name="_Toc109702891"/>
      <w:bookmarkStart w:id="1323" w:name="_Toc194920515"/>
      <w:bookmarkStart w:id="1324" w:name="_Toc194978907"/>
      <w:bookmarkStart w:id="1325" w:name="_Toc201660397"/>
      <w:r>
        <w:rPr>
          <w:rStyle w:val="CharSectno"/>
        </w:rPr>
        <w:t>51J</w:t>
      </w:r>
      <w:r>
        <w:t>.</w:t>
      </w:r>
      <w:r>
        <w:tab/>
        <w:t>Conciliation</w:t>
      </w:r>
      <w:bookmarkEnd w:id="1322"/>
      <w:bookmarkEnd w:id="1323"/>
      <w:bookmarkEnd w:id="1324"/>
      <w:bookmarkEnd w:id="1325"/>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26" w:name="_Toc109702892"/>
      <w:bookmarkStart w:id="1327" w:name="_Toc194920516"/>
      <w:bookmarkStart w:id="1328" w:name="_Toc194978908"/>
      <w:bookmarkStart w:id="1329" w:name="_Toc201660398"/>
      <w:r>
        <w:rPr>
          <w:rStyle w:val="CharSectno"/>
        </w:rPr>
        <w:t>51K</w:t>
      </w:r>
      <w:r>
        <w:t>.</w:t>
      </w:r>
      <w:r>
        <w:tab/>
        <w:t>Certain matters to be heard together</w:t>
      </w:r>
      <w:bookmarkEnd w:id="1326"/>
      <w:bookmarkEnd w:id="1327"/>
      <w:bookmarkEnd w:id="1328"/>
      <w:bookmarkEnd w:id="1329"/>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30" w:name="_Toc100545239"/>
      <w:bookmarkStart w:id="1331" w:name="_Toc100716718"/>
      <w:bookmarkStart w:id="1332" w:name="_Toc102546307"/>
      <w:bookmarkStart w:id="1333" w:name="_Toc103141530"/>
      <w:bookmarkStart w:id="1334" w:name="_Toc105909142"/>
      <w:bookmarkStart w:id="1335" w:name="_Toc105922028"/>
      <w:bookmarkStart w:id="1336" w:name="_Toc106616866"/>
      <w:bookmarkStart w:id="1337" w:name="_Toc108848610"/>
      <w:bookmarkStart w:id="1338" w:name="_Toc109702893"/>
      <w:bookmarkStart w:id="1339" w:name="_Toc113700450"/>
      <w:bookmarkStart w:id="1340" w:name="_Toc113779108"/>
      <w:bookmarkStart w:id="1341" w:name="_Toc122767489"/>
      <w:bookmarkStart w:id="1342" w:name="_Toc122767732"/>
      <w:bookmarkStart w:id="1343" w:name="_Toc131409979"/>
      <w:bookmarkStart w:id="1344" w:name="_Toc187035546"/>
      <w:bookmarkStart w:id="1345" w:name="_Toc187054014"/>
      <w:bookmarkStart w:id="1346" w:name="_Toc188695687"/>
      <w:bookmarkStart w:id="1347" w:name="_Toc194920517"/>
      <w:bookmarkStart w:id="1348" w:name="_Toc194978734"/>
      <w:bookmarkStart w:id="1349" w:name="_Toc194978909"/>
      <w:bookmarkStart w:id="1350" w:name="_Toc201557256"/>
      <w:bookmarkStart w:id="1351" w:name="_Toc201557431"/>
      <w:bookmarkStart w:id="1352" w:name="_Toc201557606"/>
      <w:bookmarkStart w:id="1353" w:name="_Toc201660399"/>
      <w:r>
        <w:rPr>
          <w:rStyle w:val="CharPartNo"/>
        </w:rPr>
        <w:t>Part VII</w:t>
      </w:r>
      <w:r>
        <w:t> — </w:t>
      </w:r>
      <w:r>
        <w:rPr>
          <w:rStyle w:val="CharPartText"/>
        </w:rPr>
        <w:t>Legal proceedings</w:t>
      </w:r>
      <w:bookmarkEnd w:id="1293"/>
      <w:bookmarkEnd w:id="1294"/>
      <w:bookmarkEnd w:id="1295"/>
      <w:bookmarkEnd w:id="1296"/>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354" w:name="_Toc93200967"/>
      <w:bookmarkStart w:id="1355" w:name="_Toc97006638"/>
      <w:bookmarkStart w:id="1356" w:name="_Toc100545240"/>
      <w:bookmarkStart w:id="1357" w:name="_Toc100716719"/>
      <w:bookmarkStart w:id="1358" w:name="_Toc102546308"/>
      <w:bookmarkStart w:id="1359" w:name="_Toc103141531"/>
      <w:bookmarkStart w:id="1360" w:name="_Toc105909143"/>
      <w:bookmarkStart w:id="1361" w:name="_Toc105922029"/>
      <w:bookmarkStart w:id="1362" w:name="_Toc106616867"/>
      <w:bookmarkStart w:id="1363" w:name="_Toc108848611"/>
      <w:bookmarkStart w:id="1364" w:name="_Toc109702894"/>
      <w:bookmarkStart w:id="1365" w:name="_Toc113700451"/>
      <w:bookmarkStart w:id="1366" w:name="_Toc113779109"/>
      <w:bookmarkStart w:id="1367" w:name="_Toc122767490"/>
      <w:bookmarkStart w:id="1368" w:name="_Toc122767733"/>
      <w:bookmarkStart w:id="1369" w:name="_Toc131409980"/>
      <w:bookmarkStart w:id="1370" w:name="_Toc187035547"/>
      <w:bookmarkStart w:id="1371" w:name="_Toc187054015"/>
      <w:bookmarkStart w:id="1372" w:name="_Toc188695688"/>
      <w:bookmarkStart w:id="1373" w:name="_Toc194920518"/>
      <w:bookmarkStart w:id="1374" w:name="_Toc194978735"/>
      <w:bookmarkStart w:id="1375" w:name="_Toc194978910"/>
      <w:bookmarkStart w:id="1376" w:name="_Toc201557257"/>
      <w:bookmarkStart w:id="1377" w:name="_Toc201557432"/>
      <w:bookmarkStart w:id="1378" w:name="_Toc201557607"/>
      <w:bookmarkStart w:id="1379" w:name="_Toc201660400"/>
      <w:bookmarkStart w:id="1380" w:name="_Toc402776438"/>
      <w:bookmarkStart w:id="1381" w:name="_Toc403985301"/>
      <w:bookmarkStart w:id="1382" w:name="_Toc59593075"/>
      <w:r>
        <w:rPr>
          <w:rStyle w:val="CharDivNo"/>
        </w:rPr>
        <w:t>Division 1</w:t>
      </w:r>
      <w:r>
        <w:t> — </w:t>
      </w:r>
      <w:r>
        <w:rPr>
          <w:rStyle w:val="CharDivText"/>
        </w:rPr>
        <w:t>General provisions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tabs>
          <w:tab w:val="left" w:pos="851"/>
        </w:tabs>
      </w:pPr>
      <w:r>
        <w:tab/>
        <w:t>[Heading inserted by No. 51 of 2004 s. 30.]</w:t>
      </w:r>
    </w:p>
    <w:p>
      <w:pPr>
        <w:pStyle w:val="Heading5"/>
        <w:rPr>
          <w:snapToGrid w:val="0"/>
        </w:rPr>
      </w:pPr>
      <w:bookmarkStart w:id="1383" w:name="_Toc109702895"/>
      <w:bookmarkStart w:id="1384" w:name="_Toc194920519"/>
      <w:bookmarkStart w:id="1385" w:name="_Toc194978911"/>
      <w:bookmarkStart w:id="1386" w:name="_Toc201660401"/>
      <w:r>
        <w:rPr>
          <w:rStyle w:val="CharSectno"/>
        </w:rPr>
        <w:t>52</w:t>
      </w:r>
      <w:r>
        <w:rPr>
          <w:snapToGrid w:val="0"/>
        </w:rPr>
        <w:t>.</w:t>
      </w:r>
      <w:r>
        <w:rPr>
          <w:snapToGrid w:val="0"/>
        </w:rPr>
        <w:tab/>
        <w:t>Prosecutions</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387" w:name="_Toc402776439"/>
      <w:bookmarkStart w:id="1388" w:name="_Toc403985302"/>
      <w:bookmarkStart w:id="1389" w:name="_Toc59593076"/>
      <w:bookmarkStart w:id="1390" w:name="_Toc109702896"/>
      <w:bookmarkStart w:id="1391" w:name="_Toc194920520"/>
      <w:bookmarkStart w:id="1392" w:name="_Toc194978912"/>
      <w:bookmarkStart w:id="1393" w:name="_Toc201660402"/>
      <w:r>
        <w:rPr>
          <w:rStyle w:val="CharSectno"/>
        </w:rPr>
        <w:t>53</w:t>
      </w:r>
      <w:r>
        <w:rPr>
          <w:snapToGrid w:val="0"/>
        </w:rPr>
        <w:t>.</w:t>
      </w:r>
      <w:r>
        <w:rPr>
          <w:snapToGrid w:val="0"/>
        </w:rPr>
        <w:tab/>
        <w:t>Evidentiary provisions</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394" w:name="_Toc109702897"/>
      <w:bookmarkStart w:id="1395" w:name="_Toc194920521"/>
      <w:bookmarkStart w:id="1396" w:name="_Toc194978913"/>
      <w:bookmarkStart w:id="1397" w:name="_Toc201660403"/>
      <w:bookmarkStart w:id="1398" w:name="_Toc402776442"/>
      <w:bookmarkStart w:id="1399" w:name="_Toc403985304"/>
      <w:bookmarkStart w:id="1400" w:name="_Toc59593078"/>
      <w:r>
        <w:rPr>
          <w:rStyle w:val="CharSectno"/>
        </w:rPr>
        <w:t>54</w:t>
      </w:r>
      <w:r>
        <w:t>.</w:t>
      </w:r>
      <w:r>
        <w:tab/>
        <w:t>General penalty</w:t>
      </w:r>
      <w:bookmarkEnd w:id="1394"/>
      <w:bookmarkEnd w:id="1395"/>
      <w:bookmarkEnd w:id="1396"/>
      <w:bookmarkEnd w:id="1397"/>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398"/>
    <w:bookmarkEnd w:id="1399"/>
    <w:bookmarkEnd w:id="1400"/>
    <w:p>
      <w:pPr>
        <w:pStyle w:val="Ednotesection"/>
      </w:pPr>
      <w:r>
        <w:t>[</w:t>
      </w:r>
      <w:r>
        <w:rPr>
          <w:b/>
        </w:rPr>
        <w:t>54AA.</w:t>
      </w:r>
      <w:r>
        <w:tab/>
        <w:t>Repealed by No. 51 of 2004 s. 32.]</w:t>
      </w:r>
    </w:p>
    <w:p>
      <w:pPr>
        <w:pStyle w:val="Heading5"/>
        <w:spacing w:before="180"/>
        <w:rPr>
          <w:snapToGrid w:val="0"/>
        </w:rPr>
      </w:pPr>
      <w:bookmarkStart w:id="1401" w:name="_Toc402776441"/>
      <w:bookmarkStart w:id="1402" w:name="_Toc403985305"/>
      <w:bookmarkStart w:id="1403" w:name="_Toc59593079"/>
      <w:bookmarkStart w:id="1404" w:name="_Toc109702898"/>
      <w:bookmarkStart w:id="1405" w:name="_Toc194920522"/>
      <w:bookmarkStart w:id="1406" w:name="_Toc194978914"/>
      <w:bookmarkStart w:id="1407" w:name="_Toc201660404"/>
      <w:r>
        <w:rPr>
          <w:rStyle w:val="CharSectno"/>
        </w:rPr>
        <w:t>54A</w:t>
      </w:r>
      <w:r>
        <w:rPr>
          <w:snapToGrid w:val="0"/>
        </w:rPr>
        <w:t xml:space="preserve">. </w:t>
      </w:r>
      <w:r>
        <w:rPr>
          <w:snapToGrid w:val="0"/>
        </w:rPr>
        <w:tab/>
        <w:t>Continuing offences</w:t>
      </w:r>
      <w:bookmarkEnd w:id="1401"/>
      <w:bookmarkEnd w:id="1402"/>
      <w:bookmarkEnd w:id="1403"/>
      <w:bookmarkEnd w:id="1404"/>
      <w:bookmarkEnd w:id="1405"/>
      <w:bookmarkEnd w:id="1406"/>
      <w:bookmarkEnd w:id="1407"/>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1408" w:name="_Toc402776443"/>
      <w:bookmarkStart w:id="1409" w:name="_Toc403985306"/>
      <w:bookmarkStart w:id="1410" w:name="_Toc59593080"/>
      <w:bookmarkStart w:id="1411" w:name="_Toc109702899"/>
      <w:bookmarkStart w:id="1412" w:name="_Toc194920523"/>
      <w:bookmarkStart w:id="1413" w:name="_Toc194978915"/>
      <w:bookmarkStart w:id="1414" w:name="_Toc201660405"/>
      <w:r>
        <w:rPr>
          <w:rStyle w:val="CharSectno"/>
        </w:rPr>
        <w:t>54B</w:t>
      </w:r>
      <w:r>
        <w:rPr>
          <w:snapToGrid w:val="0"/>
        </w:rPr>
        <w:t xml:space="preserve">. </w:t>
      </w:r>
      <w:r>
        <w:rPr>
          <w:snapToGrid w:val="0"/>
        </w:rPr>
        <w:tab/>
        <w:t>Appeals</w:t>
      </w:r>
      <w:bookmarkEnd w:id="1408"/>
      <w:bookmarkEnd w:id="1409"/>
      <w:bookmarkEnd w:id="1410"/>
      <w:bookmarkEnd w:id="1411"/>
      <w:bookmarkEnd w:id="1412"/>
      <w:bookmarkEnd w:id="1413"/>
      <w:bookmarkEnd w:id="1414"/>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1415" w:name="_Toc402776444"/>
      <w:bookmarkStart w:id="1416" w:name="_Toc403985307"/>
      <w:bookmarkStart w:id="1417" w:name="_Toc59593081"/>
      <w:bookmarkStart w:id="1418" w:name="_Toc109702900"/>
      <w:bookmarkStart w:id="1419" w:name="_Toc194920524"/>
      <w:bookmarkStart w:id="1420" w:name="_Toc194978916"/>
      <w:bookmarkStart w:id="1421" w:name="_Toc201660406"/>
      <w:r>
        <w:rPr>
          <w:rStyle w:val="CharSectno"/>
        </w:rPr>
        <w:t>55</w:t>
      </w:r>
      <w:r>
        <w:rPr>
          <w:snapToGrid w:val="0"/>
        </w:rPr>
        <w:t>.</w:t>
      </w:r>
      <w:r>
        <w:rPr>
          <w:snapToGrid w:val="0"/>
        </w:rPr>
        <w:tab/>
        <w:t>Offences by bodies corporate</w:t>
      </w:r>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1422" w:name="_Toc109702901"/>
      <w:bookmarkStart w:id="1423" w:name="_Toc194920525"/>
      <w:bookmarkStart w:id="1424" w:name="_Toc194978917"/>
      <w:bookmarkStart w:id="1425" w:name="_Toc201660407"/>
      <w:bookmarkStart w:id="1426" w:name="_Toc88990702"/>
      <w:bookmarkStart w:id="1427" w:name="_Toc89568264"/>
      <w:r>
        <w:rPr>
          <w:rStyle w:val="CharSectno"/>
        </w:rPr>
        <w:t>55A</w:t>
      </w:r>
      <w:r>
        <w:t>.</w:t>
      </w:r>
      <w:r>
        <w:tab/>
        <w:t>No double jeopardy</w:t>
      </w:r>
      <w:bookmarkEnd w:id="1422"/>
      <w:bookmarkEnd w:id="1423"/>
      <w:bookmarkEnd w:id="1424"/>
      <w:bookmarkEnd w:id="1425"/>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428" w:name="_Toc93200975"/>
      <w:bookmarkStart w:id="1429" w:name="_Toc97006646"/>
      <w:bookmarkStart w:id="1430" w:name="_Toc100545248"/>
      <w:bookmarkStart w:id="1431" w:name="_Toc100716727"/>
      <w:bookmarkStart w:id="1432" w:name="_Toc102546316"/>
      <w:bookmarkStart w:id="1433" w:name="_Toc103141539"/>
      <w:bookmarkStart w:id="1434" w:name="_Toc105909151"/>
      <w:bookmarkStart w:id="1435" w:name="_Toc105922037"/>
      <w:bookmarkStart w:id="1436" w:name="_Toc106616875"/>
      <w:bookmarkStart w:id="1437" w:name="_Toc108848619"/>
      <w:bookmarkStart w:id="1438" w:name="_Toc109702902"/>
      <w:bookmarkStart w:id="1439" w:name="_Toc113700459"/>
      <w:bookmarkStart w:id="1440" w:name="_Toc113779117"/>
      <w:bookmarkStart w:id="1441" w:name="_Toc122767498"/>
      <w:bookmarkStart w:id="1442" w:name="_Toc122767741"/>
      <w:bookmarkStart w:id="1443" w:name="_Toc131409988"/>
      <w:bookmarkStart w:id="1444" w:name="_Toc187035555"/>
      <w:bookmarkStart w:id="1445" w:name="_Toc187054023"/>
      <w:bookmarkStart w:id="1446" w:name="_Toc188695696"/>
      <w:bookmarkStart w:id="1447" w:name="_Toc194920526"/>
      <w:bookmarkStart w:id="1448" w:name="_Toc194978743"/>
      <w:bookmarkStart w:id="1449" w:name="_Toc194978918"/>
      <w:bookmarkStart w:id="1450" w:name="_Toc201557265"/>
      <w:bookmarkStart w:id="1451" w:name="_Toc201557440"/>
      <w:bookmarkStart w:id="1452" w:name="_Toc201557615"/>
      <w:bookmarkStart w:id="1453" w:name="_Toc201660408"/>
      <w:r>
        <w:rPr>
          <w:rStyle w:val="CharDivNo"/>
        </w:rPr>
        <w:t>Division 2</w:t>
      </w:r>
      <w:r>
        <w:t> — </w:t>
      </w:r>
      <w:r>
        <w:rPr>
          <w:rStyle w:val="CharDivText"/>
        </w:rPr>
        <w:t>Criminal proceedings against the Crown</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keepNext/>
        <w:tabs>
          <w:tab w:val="left" w:pos="851"/>
        </w:tabs>
      </w:pPr>
      <w:r>
        <w:tab/>
        <w:t>[Heading inserted by No. 51 of 2004 s. 36.]</w:t>
      </w:r>
    </w:p>
    <w:p>
      <w:pPr>
        <w:pStyle w:val="Heading5"/>
      </w:pPr>
      <w:bookmarkStart w:id="1454" w:name="_Toc109702903"/>
      <w:bookmarkStart w:id="1455" w:name="_Toc194920527"/>
      <w:bookmarkStart w:id="1456" w:name="_Toc194978919"/>
      <w:bookmarkStart w:id="1457" w:name="_Toc201660409"/>
      <w:r>
        <w:rPr>
          <w:rStyle w:val="CharSectno"/>
        </w:rPr>
        <w:t>55B</w:t>
      </w:r>
      <w:r>
        <w:t>.</w:t>
      </w:r>
      <w:r>
        <w:tab/>
        <w:t>Crown may be prosecuted</w:t>
      </w:r>
      <w:bookmarkEnd w:id="1454"/>
      <w:bookmarkEnd w:id="1455"/>
      <w:bookmarkEnd w:id="1456"/>
      <w:bookmarkEnd w:id="1457"/>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458" w:name="_Toc109702904"/>
      <w:bookmarkStart w:id="1459" w:name="_Toc194920528"/>
      <w:bookmarkStart w:id="1460" w:name="_Toc194978920"/>
      <w:bookmarkStart w:id="1461" w:name="_Toc201660410"/>
      <w:r>
        <w:rPr>
          <w:rStyle w:val="CharSectno"/>
        </w:rPr>
        <w:t>55C</w:t>
      </w:r>
      <w:r>
        <w:t>.</w:t>
      </w:r>
      <w:r>
        <w:tab/>
        <w:t>Prosecution against body corporate</w:t>
      </w:r>
      <w:bookmarkEnd w:id="1458"/>
      <w:bookmarkEnd w:id="1459"/>
      <w:bookmarkEnd w:id="1460"/>
      <w:bookmarkEnd w:id="1461"/>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462" w:name="_Toc109702905"/>
      <w:bookmarkStart w:id="1463" w:name="_Toc194920529"/>
      <w:bookmarkStart w:id="1464" w:name="_Toc194978921"/>
      <w:bookmarkStart w:id="1465" w:name="_Toc201660411"/>
      <w:r>
        <w:rPr>
          <w:rStyle w:val="CharSectno"/>
        </w:rPr>
        <w:t>55D</w:t>
      </w:r>
      <w:r>
        <w:t>.</w:t>
      </w:r>
      <w:r>
        <w:tab/>
        <w:t>Prosecution in other cases</w:t>
      </w:r>
      <w:bookmarkEnd w:id="1462"/>
      <w:bookmarkEnd w:id="1463"/>
      <w:bookmarkEnd w:id="1464"/>
      <w:bookmarkEnd w:id="1465"/>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del w:id="1466" w:author="svcMRProcess" w:date="2019-05-11T04:24:00Z">
        <w:r>
          <w:rPr>
            <w:b/>
          </w:rPr>
          <w:delText>“</w:delText>
        </w:r>
      </w:del>
      <w:r>
        <w:rPr>
          <w:rStyle w:val="CharDefText"/>
        </w:rPr>
        <w:t>responsible agency</w:t>
      </w:r>
      <w:del w:id="1467" w:author="svcMRProcess" w:date="2019-05-11T04:24:00Z">
        <w:r>
          <w:rPr>
            <w:b/>
          </w:rPr>
          <w:delText>”</w:delText>
        </w:r>
        <w:r>
          <w:delText>);</w:delText>
        </w:r>
      </w:del>
      <w:ins w:id="1468" w:author="svcMRProcess" w:date="2019-05-11T04:24:00Z">
        <w:r>
          <w:t>);</w:t>
        </w:r>
      </w:ins>
      <w:r>
        <w:t xml:space="preserve">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469" w:name="_Toc109702906"/>
      <w:bookmarkStart w:id="1470" w:name="_Toc194920530"/>
      <w:bookmarkStart w:id="1471" w:name="_Toc194978922"/>
      <w:bookmarkStart w:id="1472" w:name="_Toc201660412"/>
      <w:r>
        <w:rPr>
          <w:rStyle w:val="CharSectno"/>
        </w:rPr>
        <w:t>55E</w:t>
      </w:r>
      <w:r>
        <w:t>.</w:t>
      </w:r>
      <w:r>
        <w:tab/>
        <w:t>Provisions applicable to responsible agency</w:t>
      </w:r>
      <w:bookmarkEnd w:id="1469"/>
      <w:bookmarkEnd w:id="1470"/>
      <w:bookmarkEnd w:id="1471"/>
      <w:bookmarkEnd w:id="1472"/>
    </w:p>
    <w:p>
      <w:pPr>
        <w:pStyle w:val="Subsection"/>
      </w:pPr>
      <w:r>
        <w:tab/>
        <w:t>(1)</w:t>
      </w:r>
      <w:r>
        <w:tab/>
        <w:t xml:space="preserve">In this section — </w:t>
      </w:r>
    </w:p>
    <w:p>
      <w:pPr>
        <w:pStyle w:val="Defstart"/>
      </w:pPr>
      <w:r>
        <w:rPr>
          <w:b/>
        </w:rPr>
        <w:tab/>
      </w:r>
      <w:del w:id="1473" w:author="svcMRProcess" w:date="2019-05-11T04:24:00Z">
        <w:r>
          <w:rPr>
            <w:b/>
          </w:rPr>
          <w:delText>“</w:delText>
        </w:r>
      </w:del>
      <w:r>
        <w:rPr>
          <w:rStyle w:val="CharDefText"/>
        </w:rPr>
        <w:t>chief executive</w:t>
      </w:r>
      <w:del w:id="1474" w:author="svcMRProcess" w:date="2019-05-11T04:24:00Z">
        <w:r>
          <w:rPr>
            <w:b/>
          </w:rPr>
          <w:delText>”</w:delText>
        </w:r>
      </w:del>
      <w:r>
        <w:t xml:space="preserve"> means the person who is for the time being responsible for the day to day administration of a responsible agency;</w:t>
      </w:r>
    </w:p>
    <w:p>
      <w:pPr>
        <w:pStyle w:val="Defstart"/>
      </w:pPr>
      <w:r>
        <w:rPr>
          <w:b/>
        </w:rPr>
        <w:tab/>
      </w:r>
      <w:del w:id="1475" w:author="svcMRProcess" w:date="2019-05-11T04:24:00Z">
        <w:r>
          <w:rPr>
            <w:b/>
          </w:rPr>
          <w:delText>“</w:delText>
        </w:r>
      </w:del>
      <w:r>
        <w:rPr>
          <w:rStyle w:val="CharDefText"/>
        </w:rPr>
        <w:t>prosecution proceedings</w:t>
      </w:r>
      <w:del w:id="1476" w:author="svcMRProcess" w:date="2019-05-11T04:24:00Z">
        <w:r>
          <w:rPr>
            <w:b/>
          </w:rPr>
          <w:delText>”</w:delText>
        </w:r>
      </w:del>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477" w:name="_Toc109702907"/>
      <w:bookmarkStart w:id="1478" w:name="_Toc194920531"/>
      <w:bookmarkStart w:id="1479" w:name="_Toc194978923"/>
      <w:bookmarkStart w:id="1480" w:name="_Toc201660413"/>
      <w:r>
        <w:rPr>
          <w:rStyle w:val="CharSectno"/>
        </w:rPr>
        <w:t>55F</w:t>
      </w:r>
      <w:r>
        <w:t>.</w:t>
      </w:r>
      <w:r>
        <w:tab/>
        <w:t>Proceedings where agency has ceased to exist</w:t>
      </w:r>
      <w:bookmarkEnd w:id="1477"/>
      <w:bookmarkEnd w:id="1478"/>
      <w:bookmarkEnd w:id="1479"/>
      <w:bookmarkEnd w:id="1480"/>
    </w:p>
    <w:p>
      <w:pPr>
        <w:pStyle w:val="Subsection"/>
        <w:outlineLvl w:val="0"/>
      </w:pPr>
      <w:r>
        <w:tab/>
        <w:t>(1)</w:t>
      </w:r>
      <w:r>
        <w:tab/>
        <w:t xml:space="preserve">In this section — </w:t>
      </w:r>
    </w:p>
    <w:p>
      <w:pPr>
        <w:pStyle w:val="Defstart"/>
      </w:pPr>
      <w:r>
        <w:rPr>
          <w:b/>
        </w:rPr>
        <w:tab/>
      </w:r>
      <w:del w:id="1481" w:author="svcMRProcess" w:date="2019-05-11T04:24:00Z">
        <w:r>
          <w:rPr>
            <w:b/>
          </w:rPr>
          <w:delText>“</w:delText>
        </w:r>
      </w:del>
      <w:r>
        <w:rPr>
          <w:rStyle w:val="CharDefText"/>
        </w:rPr>
        <w:t>successor in law</w:t>
      </w:r>
      <w:del w:id="1482" w:author="svcMRProcess" w:date="2019-05-11T04:24:00Z">
        <w:r>
          <w:rPr>
            <w:b/>
          </w:rPr>
          <w:delText>”</w:delText>
        </w:r>
        <w:r>
          <w:delText>,</w:delText>
        </w:r>
      </w:del>
      <w:ins w:id="1483" w:author="svcMRProcess" w:date="2019-05-11T04:24:00Z">
        <w:r>
          <w:t>,</w:t>
        </w:r>
      </w:ins>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484" w:name="_Toc109702908"/>
      <w:bookmarkStart w:id="1485" w:name="_Toc194920532"/>
      <w:bookmarkStart w:id="1486" w:name="_Toc194978924"/>
      <w:bookmarkStart w:id="1487" w:name="_Toc201660414"/>
      <w:r>
        <w:rPr>
          <w:rStyle w:val="CharSectno"/>
        </w:rPr>
        <w:t>55G</w:t>
      </w:r>
      <w:r>
        <w:t>.</w:t>
      </w:r>
      <w:r>
        <w:tab/>
        <w:t>Penalties in proceedings against the Crown</w:t>
      </w:r>
      <w:bookmarkEnd w:id="1484"/>
      <w:bookmarkEnd w:id="1485"/>
      <w:bookmarkEnd w:id="1486"/>
      <w:bookmarkEnd w:id="1487"/>
    </w:p>
    <w:p>
      <w:pPr>
        <w:pStyle w:val="Subsection"/>
        <w:keepNext/>
      </w:pPr>
      <w:r>
        <w:tab/>
        <w:t>(1)</w:t>
      </w:r>
      <w:r>
        <w:tab/>
        <w:t xml:space="preserve">In subsection (3)(b) — </w:t>
      </w:r>
    </w:p>
    <w:p>
      <w:pPr>
        <w:pStyle w:val="Defstart"/>
      </w:pPr>
      <w:r>
        <w:rPr>
          <w:b/>
        </w:rPr>
        <w:tab/>
      </w:r>
      <w:del w:id="1488" w:author="svcMRProcess" w:date="2019-05-11T04:24:00Z">
        <w:r>
          <w:rPr>
            <w:b/>
          </w:rPr>
          <w:delText>“</w:delText>
        </w:r>
      </w:del>
      <w:r>
        <w:rPr>
          <w:rStyle w:val="CharDefText"/>
        </w:rPr>
        <w:t>successor in law</w:t>
      </w:r>
      <w:del w:id="1489" w:author="svcMRProcess" w:date="2019-05-11T04:24:00Z">
        <w:r>
          <w:rPr>
            <w:b/>
          </w:rPr>
          <w:delText>”</w:delText>
        </w:r>
        <w:r>
          <w:delText>,</w:delText>
        </w:r>
      </w:del>
      <w:ins w:id="1490" w:author="svcMRProcess" w:date="2019-05-11T04:24:00Z">
        <w:r>
          <w:t>,</w:t>
        </w:r>
      </w:ins>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491" w:name="_Toc93200982"/>
      <w:bookmarkStart w:id="1492" w:name="_Toc97006653"/>
      <w:bookmarkStart w:id="1493" w:name="_Toc100545255"/>
      <w:bookmarkStart w:id="1494" w:name="_Toc100716734"/>
      <w:bookmarkStart w:id="1495" w:name="_Toc102546323"/>
      <w:bookmarkStart w:id="1496" w:name="_Toc103141546"/>
      <w:bookmarkStart w:id="1497" w:name="_Toc105909158"/>
      <w:bookmarkStart w:id="1498" w:name="_Toc105922044"/>
      <w:bookmarkStart w:id="1499" w:name="_Toc106616882"/>
      <w:bookmarkStart w:id="1500" w:name="_Toc108848626"/>
      <w:bookmarkStart w:id="1501" w:name="_Toc109702909"/>
      <w:bookmarkStart w:id="1502" w:name="_Toc113700466"/>
      <w:bookmarkStart w:id="1503" w:name="_Toc113779124"/>
      <w:bookmarkStart w:id="1504" w:name="_Toc122767505"/>
      <w:bookmarkStart w:id="1505" w:name="_Toc122767748"/>
      <w:bookmarkStart w:id="1506" w:name="_Toc131409995"/>
      <w:bookmarkStart w:id="1507" w:name="_Toc187035562"/>
      <w:bookmarkStart w:id="1508" w:name="_Toc187054030"/>
      <w:bookmarkStart w:id="1509" w:name="_Toc188695703"/>
      <w:bookmarkStart w:id="1510" w:name="_Toc194920533"/>
      <w:bookmarkStart w:id="1511" w:name="_Toc194978750"/>
      <w:bookmarkStart w:id="1512" w:name="_Toc194978925"/>
      <w:bookmarkStart w:id="1513" w:name="_Toc201557272"/>
      <w:bookmarkStart w:id="1514" w:name="_Toc201557447"/>
      <w:bookmarkStart w:id="1515" w:name="_Toc201557622"/>
      <w:bookmarkStart w:id="1516" w:name="_Toc201660415"/>
      <w:r>
        <w:rPr>
          <w:rStyle w:val="CharDivNo"/>
        </w:rPr>
        <w:t>Division 3</w:t>
      </w:r>
      <w:r>
        <w:t> — </w:t>
      </w:r>
      <w:r>
        <w:rPr>
          <w:rStyle w:val="CharDivText"/>
        </w:rPr>
        <w:t>Undertaking by offender in lieu of payment of fine</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tabs>
          <w:tab w:val="left" w:pos="851"/>
        </w:tabs>
      </w:pPr>
      <w:r>
        <w:tab/>
        <w:t>[Heading inserted by No. 51 of 2004 s. 36.]</w:t>
      </w:r>
    </w:p>
    <w:p>
      <w:pPr>
        <w:pStyle w:val="Heading5"/>
      </w:pPr>
      <w:bookmarkStart w:id="1517" w:name="_Toc109702910"/>
      <w:bookmarkStart w:id="1518" w:name="_Toc194920534"/>
      <w:bookmarkStart w:id="1519" w:name="_Toc194978926"/>
      <w:bookmarkStart w:id="1520" w:name="_Toc201660416"/>
      <w:r>
        <w:rPr>
          <w:rStyle w:val="CharSectno"/>
        </w:rPr>
        <w:t>55H</w:t>
      </w:r>
      <w:r>
        <w:t>.</w:t>
      </w:r>
      <w:r>
        <w:tab/>
        <w:t>Terms used in this Division</w:t>
      </w:r>
      <w:bookmarkEnd w:id="1517"/>
      <w:bookmarkEnd w:id="1518"/>
      <w:bookmarkEnd w:id="1519"/>
      <w:bookmarkEnd w:id="1520"/>
    </w:p>
    <w:p>
      <w:pPr>
        <w:pStyle w:val="Subsection"/>
      </w:pPr>
      <w:r>
        <w:tab/>
      </w:r>
      <w:r>
        <w:tab/>
        <w:t xml:space="preserve">In this Division — </w:t>
      </w:r>
    </w:p>
    <w:p>
      <w:pPr>
        <w:pStyle w:val="Defstart"/>
      </w:pPr>
      <w:r>
        <w:rPr>
          <w:b/>
        </w:rPr>
        <w:tab/>
      </w:r>
      <w:del w:id="1521" w:author="svcMRProcess" w:date="2019-05-11T04:24:00Z">
        <w:r>
          <w:rPr>
            <w:b/>
          </w:rPr>
          <w:delText>“</w:delText>
        </w:r>
      </w:del>
      <w:r>
        <w:rPr>
          <w:rStyle w:val="CharDefText"/>
        </w:rPr>
        <w:t>convicted</w:t>
      </w:r>
      <w:del w:id="1522" w:author="svcMRProcess" w:date="2019-05-11T04:24:00Z">
        <w:r>
          <w:rPr>
            <w:b/>
          </w:rPr>
          <w:delText>”</w:delText>
        </w:r>
      </w:del>
      <w:r>
        <w:t xml:space="preserve"> means found guilty of an offence, whether after a plea of guilty or otherwise;</w:t>
      </w:r>
    </w:p>
    <w:p>
      <w:pPr>
        <w:pStyle w:val="Defstart"/>
      </w:pPr>
      <w:r>
        <w:rPr>
          <w:b/>
        </w:rPr>
        <w:tab/>
      </w:r>
      <w:del w:id="1523" w:author="svcMRProcess" w:date="2019-05-11T04:24:00Z">
        <w:r>
          <w:rPr>
            <w:b/>
          </w:rPr>
          <w:delText>“</w:delText>
        </w:r>
      </w:del>
      <w:r>
        <w:rPr>
          <w:rStyle w:val="CharDefText"/>
        </w:rPr>
        <w:t>court</w:t>
      </w:r>
      <w:del w:id="1524" w:author="svcMRProcess" w:date="2019-05-11T04:24:00Z">
        <w:r>
          <w:rPr>
            <w:b/>
          </w:rPr>
          <w:delText>”</w:delText>
        </w:r>
      </w:del>
      <w:r>
        <w:t xml:space="preserve"> means a safety and health magistrate exercising jurisdiction under section 51C(1)(b);</w:t>
      </w:r>
    </w:p>
    <w:p>
      <w:pPr>
        <w:pStyle w:val="Defstart"/>
      </w:pPr>
      <w:r>
        <w:rPr>
          <w:b/>
        </w:rPr>
        <w:tab/>
      </w:r>
      <w:del w:id="1525" w:author="svcMRProcess" w:date="2019-05-11T04:24:00Z">
        <w:r>
          <w:rPr>
            <w:b/>
          </w:rPr>
          <w:delText>“</w:delText>
        </w:r>
      </w:del>
      <w:r>
        <w:rPr>
          <w:rStyle w:val="CharDefText"/>
        </w:rPr>
        <w:t>relevant offence</w:t>
      </w:r>
      <w:del w:id="1526" w:author="svcMRProcess" w:date="2019-05-11T04:24:00Z">
        <w:r>
          <w:rPr>
            <w:b/>
          </w:rPr>
          <w:delText>”</w:delText>
        </w:r>
      </w:del>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27" w:name="_Toc109702911"/>
      <w:bookmarkStart w:id="1528" w:name="_Toc194920535"/>
      <w:bookmarkStart w:id="1529" w:name="_Toc194978927"/>
      <w:bookmarkStart w:id="1530" w:name="_Toc201660417"/>
      <w:r>
        <w:rPr>
          <w:rStyle w:val="CharSectno"/>
        </w:rPr>
        <w:t>55I</w:t>
      </w:r>
      <w:r>
        <w:t>.</w:t>
      </w:r>
      <w:r>
        <w:tab/>
        <w:t>Court may allow offender to make election</w:t>
      </w:r>
      <w:bookmarkEnd w:id="1527"/>
      <w:bookmarkEnd w:id="1528"/>
      <w:bookmarkEnd w:id="1529"/>
      <w:bookmarkEnd w:id="1530"/>
    </w:p>
    <w:p>
      <w:pPr>
        <w:pStyle w:val="Subsection"/>
        <w:outlineLvl w:val="0"/>
      </w:pPr>
      <w:r>
        <w:tab/>
        <w:t>(1)</w:t>
      </w:r>
      <w:r>
        <w:tab/>
        <w:t xml:space="preserve">Where — </w:t>
      </w:r>
    </w:p>
    <w:p>
      <w:pPr>
        <w:pStyle w:val="Indenta"/>
      </w:pPr>
      <w:r>
        <w:tab/>
        <w:t>(a)</w:t>
      </w:r>
      <w:r>
        <w:tab/>
        <w:t xml:space="preserve">a person (the </w:t>
      </w:r>
      <w:del w:id="1531" w:author="svcMRProcess" w:date="2019-05-11T04:24:00Z">
        <w:r>
          <w:rPr>
            <w:b/>
          </w:rPr>
          <w:delText>“</w:delText>
        </w:r>
      </w:del>
      <w:r>
        <w:rPr>
          <w:rStyle w:val="CharDefText"/>
        </w:rPr>
        <w:t>offender</w:t>
      </w:r>
      <w:del w:id="1532" w:author="svcMRProcess" w:date="2019-05-11T04:24:00Z">
        <w:r>
          <w:rPr>
            <w:b/>
          </w:rPr>
          <w:delText>”</w:delText>
        </w:r>
        <w:r>
          <w:delText>)</w:delText>
        </w:r>
      </w:del>
      <w:ins w:id="1533" w:author="svcMRProcess" w:date="2019-05-11T04:24:00Z">
        <w:r>
          <w:t>)</w:t>
        </w:r>
      </w:ins>
      <w:r>
        <w:t xml:space="preserve">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534" w:name="_Toc109702912"/>
      <w:bookmarkStart w:id="1535" w:name="_Toc194920536"/>
      <w:bookmarkStart w:id="1536" w:name="_Toc194978928"/>
      <w:bookmarkStart w:id="1537" w:name="_Toc201660418"/>
      <w:r>
        <w:rPr>
          <w:rStyle w:val="CharSectno"/>
        </w:rPr>
        <w:t>55J</w:t>
      </w:r>
      <w:r>
        <w:t>.</w:t>
      </w:r>
      <w:r>
        <w:tab/>
        <w:t>Making of election</w:t>
      </w:r>
      <w:bookmarkEnd w:id="1534"/>
      <w:bookmarkEnd w:id="1535"/>
      <w:bookmarkEnd w:id="1536"/>
      <w:bookmarkEnd w:id="1537"/>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538" w:name="_Toc109702913"/>
      <w:bookmarkStart w:id="1539" w:name="_Toc194920537"/>
      <w:bookmarkStart w:id="1540" w:name="_Toc194978929"/>
      <w:bookmarkStart w:id="1541" w:name="_Toc201660419"/>
      <w:r>
        <w:rPr>
          <w:rStyle w:val="CharSectno"/>
        </w:rPr>
        <w:t>55K</w:t>
      </w:r>
      <w:r>
        <w:t>.</w:t>
      </w:r>
      <w:r>
        <w:tab/>
        <w:t>Failure to enter into undertaking</w:t>
      </w:r>
      <w:bookmarkEnd w:id="1538"/>
      <w:bookmarkEnd w:id="1539"/>
      <w:bookmarkEnd w:id="1540"/>
      <w:bookmarkEnd w:id="1541"/>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542" w:name="_Toc109702914"/>
      <w:bookmarkStart w:id="1543" w:name="_Toc194920538"/>
      <w:bookmarkStart w:id="1544" w:name="_Toc194978930"/>
      <w:bookmarkStart w:id="1545" w:name="_Toc201660420"/>
      <w:r>
        <w:rPr>
          <w:rStyle w:val="CharSectno"/>
        </w:rPr>
        <w:t>55L</w:t>
      </w:r>
      <w:r>
        <w:t>.</w:t>
      </w:r>
      <w:r>
        <w:tab/>
        <w:t>Time for payment of fines</w:t>
      </w:r>
      <w:bookmarkEnd w:id="1542"/>
      <w:bookmarkEnd w:id="1543"/>
      <w:bookmarkEnd w:id="1544"/>
      <w:bookmarkEnd w:id="1545"/>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546" w:name="_Toc109702915"/>
      <w:bookmarkStart w:id="1547" w:name="_Toc194920539"/>
      <w:bookmarkStart w:id="1548" w:name="_Toc194978931"/>
      <w:bookmarkStart w:id="1549" w:name="_Toc201660421"/>
      <w:r>
        <w:rPr>
          <w:rStyle w:val="CharSectno"/>
        </w:rPr>
        <w:t>55M</w:t>
      </w:r>
      <w:r>
        <w:t>.</w:t>
      </w:r>
      <w:r>
        <w:tab/>
        <w:t>Nature and terms of undertaking</w:t>
      </w:r>
      <w:bookmarkEnd w:id="1546"/>
      <w:bookmarkEnd w:id="1547"/>
      <w:bookmarkEnd w:id="1548"/>
      <w:bookmarkEnd w:id="1549"/>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550" w:name="_Toc109702916"/>
      <w:bookmarkStart w:id="1551" w:name="_Toc194920540"/>
      <w:bookmarkStart w:id="1552" w:name="_Toc194978932"/>
      <w:bookmarkStart w:id="1553" w:name="_Toc201660422"/>
      <w:r>
        <w:rPr>
          <w:rStyle w:val="CharSectno"/>
        </w:rPr>
        <w:t>55N</w:t>
      </w:r>
      <w:r>
        <w:t>.</w:t>
      </w:r>
      <w:r>
        <w:tab/>
        <w:t>What may be included in undertaking</w:t>
      </w:r>
      <w:bookmarkEnd w:id="1550"/>
      <w:bookmarkEnd w:id="1551"/>
      <w:bookmarkEnd w:id="1552"/>
      <w:bookmarkEnd w:id="1553"/>
    </w:p>
    <w:p>
      <w:pPr>
        <w:pStyle w:val="Subsection"/>
      </w:pPr>
      <w:r>
        <w:tab/>
        <w:t>(1)</w:t>
      </w:r>
      <w:r>
        <w:tab/>
        <w:t xml:space="preserve">In this section — </w:t>
      </w:r>
    </w:p>
    <w:p>
      <w:pPr>
        <w:pStyle w:val="Defstart"/>
      </w:pPr>
      <w:r>
        <w:rPr>
          <w:b/>
        </w:rPr>
        <w:tab/>
      </w:r>
      <w:del w:id="1554" w:author="svcMRProcess" w:date="2019-05-11T04:24:00Z">
        <w:r>
          <w:rPr>
            <w:b/>
          </w:rPr>
          <w:delText>“</w:delText>
        </w:r>
      </w:del>
      <w:r>
        <w:rPr>
          <w:rStyle w:val="CharDefText"/>
        </w:rPr>
        <w:t>specified</w:t>
      </w:r>
      <w:del w:id="1555" w:author="svcMRProcess" w:date="2019-05-11T04:24:00Z">
        <w:r>
          <w:rPr>
            <w:b/>
          </w:rPr>
          <w:delText>”</w:delText>
        </w:r>
      </w:del>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556" w:name="_Toc109702917"/>
      <w:bookmarkStart w:id="1557" w:name="_Toc194920541"/>
      <w:bookmarkStart w:id="1558" w:name="_Toc194978933"/>
      <w:bookmarkStart w:id="1559" w:name="_Toc201660423"/>
      <w:r>
        <w:rPr>
          <w:rStyle w:val="CharSectno"/>
        </w:rPr>
        <w:t>55O</w:t>
      </w:r>
      <w:r>
        <w:t>.</w:t>
      </w:r>
      <w:r>
        <w:tab/>
        <w:t>Effect of undertaking</w:t>
      </w:r>
      <w:bookmarkEnd w:id="1556"/>
      <w:bookmarkEnd w:id="1557"/>
      <w:bookmarkEnd w:id="1558"/>
      <w:bookmarkEnd w:id="1559"/>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560" w:name="_Toc109702918"/>
      <w:bookmarkStart w:id="1561" w:name="_Toc194920542"/>
      <w:bookmarkStart w:id="1562" w:name="_Toc194978934"/>
      <w:bookmarkStart w:id="1563" w:name="_Toc201660424"/>
      <w:r>
        <w:rPr>
          <w:rStyle w:val="CharSectno"/>
        </w:rPr>
        <w:t>55P</w:t>
      </w:r>
      <w:r>
        <w:t>.</w:t>
      </w:r>
      <w:r>
        <w:tab/>
        <w:t>Failure to comply with undertaking</w:t>
      </w:r>
      <w:bookmarkEnd w:id="1560"/>
      <w:bookmarkEnd w:id="1561"/>
      <w:bookmarkEnd w:id="1562"/>
      <w:bookmarkEnd w:id="156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564" w:name="_Toc109702919"/>
      <w:bookmarkStart w:id="1565" w:name="_Toc194920543"/>
      <w:bookmarkStart w:id="1566" w:name="_Toc194978935"/>
      <w:bookmarkStart w:id="1567" w:name="_Toc201660425"/>
      <w:r>
        <w:rPr>
          <w:rStyle w:val="CharSectno"/>
        </w:rPr>
        <w:t>55Q</w:t>
      </w:r>
      <w:r>
        <w:t>.</w:t>
      </w:r>
      <w:r>
        <w:tab/>
        <w:t>Amendment of undertaking</w:t>
      </w:r>
      <w:bookmarkEnd w:id="1564"/>
      <w:bookmarkEnd w:id="1565"/>
      <w:bookmarkEnd w:id="1566"/>
      <w:bookmarkEnd w:id="156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568" w:name="_Toc109702920"/>
      <w:bookmarkStart w:id="1569" w:name="_Toc194920544"/>
      <w:bookmarkStart w:id="1570" w:name="_Toc194978936"/>
      <w:bookmarkStart w:id="1571" w:name="_Toc201660426"/>
      <w:r>
        <w:rPr>
          <w:rStyle w:val="CharSectno"/>
        </w:rPr>
        <w:t>55R</w:t>
      </w:r>
      <w:r>
        <w:t>.</w:t>
      </w:r>
      <w:r>
        <w:tab/>
        <w:t>Undertaking may be published</w:t>
      </w:r>
      <w:bookmarkEnd w:id="1568"/>
      <w:bookmarkEnd w:id="1569"/>
      <w:bookmarkEnd w:id="1570"/>
      <w:bookmarkEnd w:id="1571"/>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572" w:name="_Toc93200994"/>
      <w:bookmarkStart w:id="1573" w:name="_Toc97006665"/>
      <w:bookmarkStart w:id="1574" w:name="_Toc100545267"/>
      <w:bookmarkStart w:id="1575" w:name="_Toc100716746"/>
      <w:bookmarkStart w:id="1576" w:name="_Toc102546335"/>
      <w:bookmarkStart w:id="1577" w:name="_Toc103141558"/>
      <w:bookmarkStart w:id="1578" w:name="_Toc105909170"/>
      <w:bookmarkStart w:id="1579" w:name="_Toc105922056"/>
      <w:bookmarkStart w:id="1580" w:name="_Toc106616894"/>
      <w:bookmarkStart w:id="1581" w:name="_Toc108848638"/>
      <w:bookmarkStart w:id="1582" w:name="_Toc109702921"/>
      <w:bookmarkStart w:id="1583" w:name="_Toc113700478"/>
      <w:bookmarkStart w:id="1584" w:name="_Toc113779136"/>
      <w:bookmarkStart w:id="1585" w:name="_Toc122767517"/>
      <w:bookmarkStart w:id="1586" w:name="_Toc122767760"/>
      <w:bookmarkStart w:id="1587" w:name="_Toc131410007"/>
      <w:bookmarkStart w:id="1588" w:name="_Toc187035574"/>
      <w:bookmarkStart w:id="1589" w:name="_Toc187054042"/>
      <w:bookmarkStart w:id="1590" w:name="_Toc188695715"/>
      <w:bookmarkStart w:id="1591" w:name="_Toc194920545"/>
      <w:bookmarkStart w:id="1592" w:name="_Toc194978762"/>
      <w:bookmarkStart w:id="1593" w:name="_Toc194978937"/>
      <w:bookmarkStart w:id="1594" w:name="_Toc201557284"/>
      <w:bookmarkStart w:id="1595" w:name="_Toc201557459"/>
      <w:bookmarkStart w:id="1596" w:name="_Toc201557634"/>
      <w:bookmarkStart w:id="1597" w:name="_Toc201660427"/>
      <w:r>
        <w:rPr>
          <w:rStyle w:val="CharPartNo"/>
        </w:rPr>
        <w:t>Part VIII</w:t>
      </w:r>
      <w:r>
        <w:rPr>
          <w:rStyle w:val="CharDivNo"/>
        </w:rPr>
        <w:t> </w:t>
      </w:r>
      <w:r>
        <w:t>—</w:t>
      </w:r>
      <w:r>
        <w:rPr>
          <w:rStyle w:val="CharDivText"/>
        </w:rPr>
        <w:t> </w:t>
      </w:r>
      <w:r>
        <w:rPr>
          <w:rStyle w:val="CharPartText"/>
        </w:rPr>
        <w:t>Miscellaneous</w:t>
      </w:r>
      <w:bookmarkEnd w:id="1426"/>
      <w:bookmarkEnd w:id="1427"/>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598" w:name="_Toc402776445"/>
      <w:bookmarkStart w:id="1599" w:name="_Toc403985308"/>
      <w:bookmarkStart w:id="1600" w:name="_Toc59593082"/>
      <w:bookmarkStart w:id="1601" w:name="_Toc109702922"/>
      <w:bookmarkStart w:id="1602" w:name="_Toc194920546"/>
      <w:bookmarkStart w:id="1603" w:name="_Toc194978938"/>
      <w:bookmarkStart w:id="1604" w:name="_Toc201660428"/>
      <w:r>
        <w:rPr>
          <w:rStyle w:val="CharSectno"/>
        </w:rPr>
        <w:t>56</w:t>
      </w:r>
      <w:r>
        <w:rPr>
          <w:snapToGrid w:val="0"/>
        </w:rPr>
        <w:t>.</w:t>
      </w:r>
      <w:r>
        <w:rPr>
          <w:snapToGrid w:val="0"/>
        </w:rPr>
        <w:tab/>
        <w:t>Discrimination</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05" w:name="_Toc402776446"/>
      <w:bookmarkStart w:id="1606" w:name="_Toc403985309"/>
      <w:bookmarkStart w:id="1607" w:name="_Toc59593083"/>
      <w:bookmarkStart w:id="1608" w:name="_Toc109702923"/>
      <w:bookmarkStart w:id="1609" w:name="_Toc194920547"/>
      <w:bookmarkStart w:id="1610" w:name="_Toc194978939"/>
      <w:bookmarkStart w:id="1611" w:name="_Toc201660429"/>
      <w:r>
        <w:rPr>
          <w:rStyle w:val="CharSectno"/>
        </w:rPr>
        <w:t>57</w:t>
      </w:r>
      <w:r>
        <w:rPr>
          <w:snapToGrid w:val="0"/>
        </w:rPr>
        <w:t>.</w:t>
      </w:r>
      <w:r>
        <w:rPr>
          <w:snapToGrid w:val="0"/>
        </w:rPr>
        <w:tab/>
        <w:t>Codes of practice</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12" w:name="_Toc109702924"/>
      <w:bookmarkStart w:id="1613" w:name="_Toc194920548"/>
      <w:bookmarkStart w:id="1614" w:name="_Toc194978940"/>
      <w:bookmarkStart w:id="1615" w:name="_Toc201660430"/>
      <w:bookmarkStart w:id="1616" w:name="_Toc402776447"/>
      <w:bookmarkStart w:id="1617" w:name="_Toc403985310"/>
      <w:bookmarkStart w:id="1618" w:name="_Toc59593084"/>
      <w:r>
        <w:rPr>
          <w:rStyle w:val="CharSectno"/>
        </w:rPr>
        <w:t>57A</w:t>
      </w:r>
      <w:r>
        <w:t>.</w:t>
      </w:r>
      <w:r>
        <w:tab/>
        <w:t>Visitors to comply with directions</w:t>
      </w:r>
      <w:bookmarkEnd w:id="1612"/>
      <w:bookmarkEnd w:id="1613"/>
      <w:bookmarkEnd w:id="1614"/>
      <w:bookmarkEnd w:id="1615"/>
    </w:p>
    <w:p>
      <w:pPr>
        <w:pStyle w:val="Subsection"/>
      </w:pPr>
      <w:r>
        <w:tab/>
        <w:t>(1)</w:t>
      </w:r>
      <w:r>
        <w:tab/>
        <w:t xml:space="preserve">In this section — </w:t>
      </w:r>
    </w:p>
    <w:p>
      <w:pPr>
        <w:pStyle w:val="Defstart"/>
      </w:pPr>
      <w:r>
        <w:rPr>
          <w:b/>
        </w:rPr>
        <w:tab/>
      </w:r>
      <w:del w:id="1619" w:author="svcMRProcess" w:date="2019-05-11T04:24:00Z">
        <w:r>
          <w:rPr>
            <w:b/>
          </w:rPr>
          <w:delText>“</w:delText>
        </w:r>
      </w:del>
      <w:r>
        <w:rPr>
          <w:rStyle w:val="CharDefText"/>
        </w:rPr>
        <w:t>authorised person</w:t>
      </w:r>
      <w:del w:id="1620" w:author="svcMRProcess" w:date="2019-05-11T04:24:00Z">
        <w:r>
          <w:rPr>
            <w:b/>
          </w:rPr>
          <w:delText>”</w:delText>
        </w:r>
        <w:r>
          <w:delText>,</w:delText>
        </w:r>
      </w:del>
      <w:ins w:id="1621" w:author="svcMRProcess" w:date="2019-05-11T04:24:00Z">
        <w:r>
          <w:t>,</w:t>
        </w:r>
      </w:ins>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del w:id="1622" w:author="svcMRProcess" w:date="2019-05-11T04:24:00Z">
        <w:r>
          <w:rPr>
            <w:b/>
          </w:rPr>
          <w:delText>“</w:delText>
        </w:r>
      </w:del>
      <w:r>
        <w:rPr>
          <w:rStyle w:val="CharDefText"/>
        </w:rPr>
        <w:t>conduct</w:t>
      </w:r>
      <w:del w:id="1623" w:author="svcMRProcess" w:date="2019-05-11T04:24:00Z">
        <w:r>
          <w:rPr>
            <w:b/>
          </w:rPr>
          <w:delText>”</w:delText>
        </w:r>
      </w:del>
      <w:r>
        <w:t xml:space="preserve"> includes a failure to do a particular act or thing;</w:t>
      </w:r>
    </w:p>
    <w:p>
      <w:pPr>
        <w:pStyle w:val="Defstart"/>
      </w:pPr>
      <w:r>
        <w:rPr>
          <w:b/>
        </w:rPr>
        <w:tab/>
      </w:r>
      <w:del w:id="1624" w:author="svcMRProcess" w:date="2019-05-11T04:24:00Z">
        <w:r>
          <w:rPr>
            <w:b/>
          </w:rPr>
          <w:delText>“</w:delText>
        </w:r>
      </w:del>
      <w:r>
        <w:rPr>
          <w:rStyle w:val="CharDefText"/>
        </w:rPr>
        <w:t>employee</w:t>
      </w:r>
      <w:del w:id="1625" w:author="svcMRProcess" w:date="2019-05-11T04:24:00Z">
        <w:r>
          <w:rPr>
            <w:b/>
          </w:rPr>
          <w:delText>”</w:delText>
        </w:r>
      </w:del>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del w:id="1626" w:author="svcMRProcess" w:date="2019-05-11T04:24:00Z">
        <w:r>
          <w:rPr>
            <w:b/>
          </w:rPr>
          <w:delText>“</w:delText>
        </w:r>
      </w:del>
      <w:r>
        <w:rPr>
          <w:rStyle w:val="CharDefText"/>
        </w:rPr>
        <w:t>visitor</w:t>
      </w:r>
      <w:del w:id="1627" w:author="svcMRProcess" w:date="2019-05-11T04:24:00Z">
        <w:r>
          <w:rPr>
            <w:b/>
          </w:rPr>
          <w:delText>”</w:delText>
        </w:r>
        <w:r>
          <w:delText>)</w:delText>
        </w:r>
      </w:del>
      <w:ins w:id="1628" w:author="svcMRProcess" w:date="2019-05-11T04:24:00Z">
        <w:r>
          <w:t>)</w:t>
        </w:r>
      </w:ins>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629" w:name="_Toc109702925"/>
      <w:bookmarkStart w:id="1630" w:name="_Toc194920549"/>
      <w:bookmarkStart w:id="1631" w:name="_Toc194978941"/>
      <w:bookmarkStart w:id="1632" w:name="_Toc201660431"/>
      <w:r>
        <w:rPr>
          <w:rStyle w:val="CharSectno"/>
        </w:rPr>
        <w:t>58</w:t>
      </w:r>
      <w:r>
        <w:rPr>
          <w:snapToGrid w:val="0"/>
        </w:rPr>
        <w:t>.</w:t>
      </w:r>
      <w:r>
        <w:rPr>
          <w:snapToGrid w:val="0"/>
        </w:rPr>
        <w:tab/>
        <w:t>Governor may transfer administration of certain laws to Minister</w:t>
      </w:r>
      <w:bookmarkEnd w:id="1616"/>
      <w:bookmarkEnd w:id="1617"/>
      <w:bookmarkEnd w:id="161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633" w:name="_Toc402776448"/>
      <w:bookmarkStart w:id="1634" w:name="_Toc403985311"/>
      <w:bookmarkStart w:id="1635" w:name="_Toc59593085"/>
      <w:bookmarkStart w:id="1636" w:name="_Toc109702926"/>
      <w:bookmarkStart w:id="1637" w:name="_Toc194920550"/>
      <w:bookmarkStart w:id="1638" w:name="_Toc194978942"/>
      <w:bookmarkStart w:id="1639" w:name="_Toc201660432"/>
      <w:r>
        <w:rPr>
          <w:rStyle w:val="CharSectno"/>
        </w:rPr>
        <w:t>59</w:t>
      </w:r>
      <w:r>
        <w:rPr>
          <w:snapToGrid w:val="0"/>
        </w:rPr>
        <w:t>.</w:t>
      </w:r>
      <w:r>
        <w:rPr>
          <w:snapToGrid w:val="0"/>
        </w:rPr>
        <w:tab/>
        <w:t>Liability of members</w:t>
      </w:r>
      <w:bookmarkEnd w:id="1633"/>
      <w:bookmarkEnd w:id="1634"/>
      <w:bookmarkEnd w:id="1635"/>
      <w:bookmarkEnd w:id="1636"/>
      <w:bookmarkEnd w:id="1637"/>
      <w:bookmarkEnd w:id="1638"/>
      <w:bookmarkEnd w:id="1639"/>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640" w:name="_Toc402776449"/>
      <w:bookmarkStart w:id="1641" w:name="_Toc403985312"/>
      <w:bookmarkStart w:id="1642" w:name="_Toc59593086"/>
      <w:bookmarkStart w:id="1643" w:name="_Toc109702927"/>
      <w:bookmarkStart w:id="1644" w:name="_Toc194920551"/>
      <w:bookmarkStart w:id="1645" w:name="_Toc194978943"/>
      <w:bookmarkStart w:id="1646" w:name="_Toc201660433"/>
      <w:r>
        <w:rPr>
          <w:rStyle w:val="CharSectno"/>
        </w:rPr>
        <w:t>60</w:t>
      </w:r>
      <w:r>
        <w:rPr>
          <w:snapToGrid w:val="0"/>
        </w:rPr>
        <w:t>.</w:t>
      </w:r>
      <w:r>
        <w:rPr>
          <w:snapToGrid w:val="0"/>
        </w:rPr>
        <w:tab/>
        <w:t>Regulations</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647" w:name="_Toc402776450"/>
      <w:bookmarkStart w:id="1648" w:name="_Toc403985313"/>
      <w:bookmarkStart w:id="1649" w:name="_Toc59593087"/>
      <w:bookmarkStart w:id="1650" w:name="_Toc109702928"/>
      <w:bookmarkStart w:id="1651" w:name="_Toc194920552"/>
      <w:bookmarkStart w:id="1652" w:name="_Toc194978944"/>
      <w:bookmarkStart w:id="1653" w:name="_Toc201660434"/>
      <w:r>
        <w:rPr>
          <w:rStyle w:val="CharSectno"/>
        </w:rPr>
        <w:t>61</w:t>
      </w:r>
      <w:r>
        <w:rPr>
          <w:snapToGrid w:val="0"/>
        </w:rPr>
        <w:t>.</w:t>
      </w:r>
      <w:r>
        <w:rPr>
          <w:snapToGrid w:val="0"/>
        </w:rPr>
        <w:tab/>
        <w:t>Review of Act</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654" w:name="_Toc109702929"/>
      <w:bookmarkStart w:id="1655" w:name="_Toc122767768"/>
      <w:bookmarkStart w:id="1656" w:name="_Toc194920553"/>
      <w:bookmarkStart w:id="1657" w:name="_Toc194978770"/>
      <w:bookmarkStart w:id="1658" w:name="_Toc194978945"/>
      <w:bookmarkStart w:id="1659" w:name="_Toc201557292"/>
      <w:bookmarkStart w:id="1660" w:name="_Toc201557467"/>
      <w:bookmarkStart w:id="1661" w:name="_Toc201557642"/>
      <w:bookmarkStart w:id="1662" w:name="_Toc201660435"/>
      <w:r>
        <w:rPr>
          <w:rStyle w:val="CharSchNo"/>
        </w:rPr>
        <w:t>Schedule</w:t>
      </w:r>
      <w:bookmarkEnd w:id="1654"/>
      <w:bookmarkEnd w:id="1655"/>
      <w:bookmarkEnd w:id="1656"/>
      <w:bookmarkEnd w:id="1657"/>
      <w:bookmarkEnd w:id="1658"/>
      <w:bookmarkEnd w:id="1659"/>
      <w:bookmarkEnd w:id="1660"/>
      <w:bookmarkEnd w:id="1661"/>
      <w:bookmarkEnd w:id="1662"/>
    </w:p>
    <w:p>
      <w:pPr>
        <w:pStyle w:val="yHeading2"/>
        <w:outlineLvl w:val="9"/>
      </w:pPr>
      <w:bookmarkStart w:id="1663" w:name="_Toc109702930"/>
      <w:bookmarkStart w:id="1664" w:name="_Toc194920554"/>
      <w:bookmarkStart w:id="1665" w:name="_Toc194978771"/>
      <w:bookmarkStart w:id="1666" w:name="_Toc194978946"/>
      <w:bookmarkStart w:id="1667" w:name="_Toc201557293"/>
      <w:bookmarkStart w:id="1668" w:name="_Toc201557468"/>
      <w:bookmarkStart w:id="1669" w:name="_Toc201557643"/>
      <w:bookmarkStart w:id="1670" w:name="_Toc201660436"/>
      <w:r>
        <w:rPr>
          <w:rStyle w:val="CharSchText"/>
        </w:rPr>
        <w:t>Subject matter for regulations</w:t>
      </w:r>
      <w:bookmarkEnd w:id="1663"/>
      <w:bookmarkEnd w:id="1664"/>
      <w:bookmarkEnd w:id="1665"/>
      <w:bookmarkEnd w:id="1666"/>
      <w:bookmarkEnd w:id="1667"/>
      <w:bookmarkEnd w:id="1668"/>
      <w:bookmarkEnd w:id="1669"/>
      <w:bookmarkEnd w:id="1670"/>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671" w:name="_Toc88990710"/>
      <w:bookmarkStart w:id="1672" w:name="_Toc89568272"/>
      <w:bookmarkStart w:id="1673" w:name="_Toc93201003"/>
      <w:bookmarkStart w:id="1674" w:name="_Toc97006674"/>
      <w:bookmarkStart w:id="1675" w:name="_Toc100545276"/>
      <w:bookmarkStart w:id="1676" w:name="_Toc100716755"/>
      <w:bookmarkStart w:id="1677" w:name="_Toc102546344"/>
      <w:bookmarkStart w:id="1678" w:name="_Toc103141567"/>
      <w:bookmarkStart w:id="1679" w:name="_Toc105909179"/>
      <w:bookmarkStart w:id="1680" w:name="_Toc105922065"/>
      <w:bookmarkStart w:id="1681" w:name="_Toc106616903"/>
      <w:bookmarkStart w:id="1682" w:name="_Toc108848648"/>
      <w:bookmarkStart w:id="1683" w:name="_Toc109702931"/>
      <w:bookmarkStart w:id="1684" w:name="_Toc113700488"/>
      <w:bookmarkStart w:id="1685" w:name="_Toc113779146"/>
      <w:bookmarkStart w:id="1686" w:name="_Toc122767527"/>
      <w:bookmarkStart w:id="1687" w:name="_Toc122767770"/>
      <w:bookmarkStart w:id="1688" w:name="_Toc131410017"/>
      <w:bookmarkStart w:id="1689" w:name="_Toc187035584"/>
      <w:bookmarkStart w:id="1690" w:name="_Toc187054052"/>
      <w:bookmarkStart w:id="1691" w:name="_Toc188695725"/>
      <w:bookmarkStart w:id="1692" w:name="_Toc194920555"/>
      <w:bookmarkStart w:id="1693" w:name="_Toc194978772"/>
      <w:bookmarkStart w:id="1694" w:name="_Toc194978947"/>
      <w:bookmarkStart w:id="1695" w:name="_Toc201557294"/>
      <w:bookmarkStart w:id="1696" w:name="_Toc201557469"/>
      <w:bookmarkStart w:id="1697" w:name="_Toc201557644"/>
      <w:bookmarkStart w:id="1698" w:name="_Toc201660437"/>
      <w:r>
        <w:t>Notes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699" w:name="_Toc109702932"/>
      <w:bookmarkStart w:id="1700" w:name="_Toc194920556"/>
      <w:bookmarkStart w:id="1701" w:name="_Toc194978948"/>
      <w:bookmarkStart w:id="1702" w:name="_Toc201660438"/>
      <w:r>
        <w:rPr>
          <w:snapToGrid w:val="0"/>
        </w:rPr>
        <w:t>Compilation table</w:t>
      </w:r>
      <w:bookmarkEnd w:id="1699"/>
      <w:bookmarkEnd w:id="1700"/>
      <w:bookmarkEnd w:id="1701"/>
      <w:bookmarkEnd w:id="1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right="71"/>
              <w:rPr>
                <w:i/>
                <w:snapToGrid w:val="0"/>
                <w:sz w:val="19"/>
              </w:rPr>
            </w:pPr>
            <w:r>
              <w:rPr>
                <w:i/>
                <w:sz w:val="19"/>
              </w:rPr>
              <w:t xml:space="preserve">Police Amendment Act 2008 </w:t>
            </w:r>
            <w:r>
              <w:rPr>
                <w:iCs/>
                <w:sz w:val="19"/>
              </w:rPr>
              <w:t>s. 15</w:t>
            </w:r>
            <w:ins w:id="1703" w:author="svcMRProcess" w:date="2019-05-11T04:24:00Z">
              <w:r>
                <w:rPr>
                  <w:iCs/>
                  <w:sz w:val="19"/>
                </w:rPr>
                <w:t xml:space="preserve"> and s. 23(5)</w:t>
              </w:r>
            </w:ins>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ins w:id="1704" w:author="svcMRProcess" w:date="2019-05-11T04:24:00Z">
              <w:r>
                <w:rPr>
                  <w:sz w:val="19"/>
                </w:rPr>
                <w:t xml:space="preserve">s. 15: </w:t>
              </w:r>
            </w:ins>
            <w:r>
              <w:rPr>
                <w:sz w:val="19"/>
              </w:rPr>
              <w:t>1 Apr 2008 (see s. 2(1))</w:t>
            </w:r>
            <w:ins w:id="1705" w:author="svcMRProcess" w:date="2019-05-11T04:24:00Z">
              <w:r>
                <w:rPr>
                  <w:sz w:val="19"/>
                </w:rPr>
                <w:br/>
                <w:t xml:space="preserve">s. 23(5): 21 Jun 2008 (see s. 2(2) and </w:t>
              </w:r>
              <w:r>
                <w:rPr>
                  <w:i/>
                  <w:iCs/>
                  <w:sz w:val="19"/>
                </w:rPr>
                <w:t>Gazette</w:t>
              </w:r>
              <w:r>
                <w:rPr>
                  <w:sz w:val="19"/>
                </w:rPr>
                <w:t xml:space="preserve"> 20 Jun 2008 p. 2706)</w:t>
              </w:r>
            </w:ins>
          </w:p>
        </w:tc>
      </w:tr>
    </w:tbl>
    <w:p>
      <w:pPr>
        <w:pStyle w:val="nSubsection"/>
        <w:spacing w:before="360"/>
        <w:ind w:left="482" w:hanging="482"/>
      </w:pPr>
      <w:r>
        <w:rPr>
          <w:vertAlign w:val="superscript"/>
        </w:rPr>
        <w:t>1a</w:t>
      </w:r>
      <w:r>
        <w:tab/>
        <w:t>On the date as at which thi</w:t>
      </w:r>
      <w:bookmarkStart w:id="1706" w:name="_Hlt507390729"/>
      <w:bookmarkEnd w:id="1706"/>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707" w:name="_Toc109702933"/>
      <w:bookmarkStart w:id="1708" w:name="_Toc194920557"/>
      <w:bookmarkStart w:id="1709" w:name="_Toc194978949"/>
      <w:bookmarkStart w:id="1710" w:name="_Toc201660439"/>
      <w:r>
        <w:rPr>
          <w:snapToGrid w:val="0"/>
        </w:rPr>
        <w:t>Provisions that have not come into operation</w:t>
      </w:r>
      <w:bookmarkStart w:id="1711" w:name="UpToHere"/>
      <w:bookmarkEnd w:id="1707"/>
      <w:bookmarkEnd w:id="1708"/>
      <w:bookmarkEnd w:id="1709"/>
      <w:bookmarkEnd w:id="1710"/>
      <w:bookmarkEnd w:id="1711"/>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13 of 2005</w:t>
            </w:r>
          </w:p>
        </w:tc>
        <w:tc>
          <w:tcPr>
            <w:tcW w:w="1134" w:type="dxa"/>
            <w:tcBorders>
              <w:top w:val="nil"/>
              <w:bottom w:val="single" w:sz="4" w:space="0" w:color="auto"/>
            </w:tcBorders>
          </w:tcPr>
          <w:p>
            <w:pPr>
              <w:pStyle w:val="nTable"/>
              <w:spacing w:after="40"/>
              <w:rPr>
                <w:sz w:val="19"/>
              </w:rPr>
            </w:pPr>
            <w:r>
              <w:rPr>
                <w:sz w:val="19"/>
              </w:rPr>
              <w:t>1 Sep 2005</w:t>
            </w:r>
          </w:p>
        </w:tc>
        <w:tc>
          <w:tcPr>
            <w:tcW w:w="258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1712" w:author="svcMRProcess" w:date="2019-05-11T04:24:00Z"/>
        </w:trPr>
        <w:tc>
          <w:tcPr>
            <w:tcW w:w="2268" w:type="dxa"/>
            <w:tcBorders>
              <w:top w:val="nil"/>
              <w:bottom w:val="single" w:sz="4" w:space="0" w:color="auto"/>
            </w:tcBorders>
          </w:tcPr>
          <w:p>
            <w:pPr>
              <w:pStyle w:val="nTable"/>
              <w:spacing w:after="40"/>
              <w:rPr>
                <w:del w:id="1713" w:author="svcMRProcess" w:date="2019-05-11T04:24:00Z"/>
                <w:i/>
                <w:snapToGrid w:val="0"/>
                <w:sz w:val="19"/>
                <w:lang w:val="en-US"/>
              </w:rPr>
            </w:pPr>
            <w:del w:id="1714" w:author="svcMRProcess" w:date="2019-05-11T04:24:00Z">
              <w:r>
                <w:rPr>
                  <w:i/>
                  <w:sz w:val="19"/>
                </w:rPr>
                <w:delText xml:space="preserve">Police Amendment Act 2008 </w:delText>
              </w:r>
              <w:r>
                <w:rPr>
                  <w:iCs/>
                  <w:sz w:val="19"/>
                </w:rPr>
                <w:delText>s. 23(5) </w:delText>
              </w:r>
              <w:r>
                <w:rPr>
                  <w:iCs/>
                  <w:sz w:val="19"/>
                  <w:vertAlign w:val="superscript"/>
                </w:rPr>
                <w:delText>18</w:delText>
              </w:r>
            </w:del>
          </w:p>
        </w:tc>
        <w:tc>
          <w:tcPr>
            <w:tcW w:w="1134" w:type="dxa"/>
            <w:tcBorders>
              <w:top w:val="nil"/>
              <w:bottom w:val="single" w:sz="4" w:space="0" w:color="auto"/>
            </w:tcBorders>
          </w:tcPr>
          <w:p>
            <w:pPr>
              <w:pStyle w:val="nTable"/>
              <w:spacing w:after="40"/>
              <w:rPr>
                <w:del w:id="1715" w:author="svcMRProcess" w:date="2019-05-11T04:24:00Z"/>
                <w:snapToGrid w:val="0"/>
                <w:sz w:val="19"/>
                <w:lang w:val="en-US"/>
              </w:rPr>
            </w:pPr>
            <w:del w:id="1716" w:author="svcMRProcess" w:date="2019-05-11T04:24:00Z">
              <w:r>
                <w:rPr>
                  <w:sz w:val="19"/>
                </w:rPr>
                <w:delText>8 of 2008</w:delText>
              </w:r>
            </w:del>
          </w:p>
        </w:tc>
        <w:tc>
          <w:tcPr>
            <w:tcW w:w="1134" w:type="dxa"/>
            <w:tcBorders>
              <w:top w:val="nil"/>
              <w:bottom w:val="single" w:sz="4" w:space="0" w:color="auto"/>
            </w:tcBorders>
          </w:tcPr>
          <w:p>
            <w:pPr>
              <w:pStyle w:val="nTable"/>
              <w:spacing w:after="40"/>
              <w:rPr>
                <w:del w:id="1717" w:author="svcMRProcess" w:date="2019-05-11T04:24:00Z"/>
                <w:sz w:val="19"/>
              </w:rPr>
            </w:pPr>
            <w:del w:id="1718" w:author="svcMRProcess" w:date="2019-05-11T04:24:00Z">
              <w:r>
                <w:rPr>
                  <w:sz w:val="19"/>
                </w:rPr>
                <w:delText>31 Mar 2008</w:delText>
              </w:r>
            </w:del>
          </w:p>
        </w:tc>
        <w:tc>
          <w:tcPr>
            <w:tcW w:w="2580" w:type="dxa"/>
            <w:tcBorders>
              <w:top w:val="nil"/>
              <w:bottom w:val="single" w:sz="4" w:space="0" w:color="auto"/>
            </w:tcBorders>
          </w:tcPr>
          <w:p>
            <w:pPr>
              <w:pStyle w:val="nTable"/>
              <w:spacing w:after="40"/>
              <w:rPr>
                <w:del w:id="1719" w:author="svcMRProcess" w:date="2019-05-11T04:24:00Z"/>
                <w:snapToGrid w:val="0"/>
                <w:sz w:val="19"/>
                <w:lang w:val="en-US"/>
              </w:rPr>
            </w:pPr>
            <w:del w:id="1720" w:author="svcMRProcess" w:date="2019-05-11T04:24:00Z">
              <w:r>
                <w:rPr>
                  <w:sz w:val="19"/>
                </w:rPr>
                <w:delText>To be proclaimed (see s. 2(2))</w:delText>
              </w:r>
            </w:del>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del w:id="1721" w:author="svcMRProcess" w:date="2019-05-11T04:24:00Z">
        <w:r>
          <w:rPr>
            <w:b/>
          </w:rPr>
          <w:delText>“</w:delText>
        </w:r>
      </w:del>
      <w:r>
        <w:rPr>
          <w:rStyle w:val="CharDefText"/>
        </w:rPr>
        <w:t>Commissioner</w:t>
      </w:r>
      <w:del w:id="1722" w:author="svcMRProcess" w:date="2019-05-11T04:24:00Z">
        <w:r>
          <w:rPr>
            <w:b/>
          </w:rPr>
          <w:delText>”</w:delText>
        </w:r>
      </w:del>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23" w:name="_Toc29613100"/>
      <w:r>
        <w:rPr>
          <w:rStyle w:val="CharSectno"/>
        </w:rPr>
        <w:t>8</w:t>
      </w:r>
      <w:r>
        <w:t>.</w:t>
      </w:r>
      <w:r>
        <w:tab/>
        <w:t>Election of safety and health representatives by police officers before the commencement of this Act</w:t>
      </w:r>
      <w:bookmarkEnd w:id="1723"/>
    </w:p>
    <w:p>
      <w:pPr>
        <w:pStyle w:val="nzSubsection"/>
      </w:pPr>
      <w:r>
        <w:tab/>
        <w:t>(1)</w:t>
      </w:r>
      <w:r>
        <w:tab/>
        <w:t xml:space="preserve">In this section — </w:t>
      </w:r>
    </w:p>
    <w:p>
      <w:pPr>
        <w:pStyle w:val="nzDefstart"/>
      </w:pPr>
      <w:r>
        <w:tab/>
      </w:r>
      <w:del w:id="1724" w:author="svcMRProcess" w:date="2019-05-11T04:24:00Z">
        <w:r>
          <w:rPr>
            <w:b/>
          </w:rPr>
          <w:delText>“</w:delText>
        </w:r>
      </w:del>
      <w:r>
        <w:rPr>
          <w:rStyle w:val="CharDefText"/>
        </w:rPr>
        <w:t>commencement day</w:t>
      </w:r>
      <w:del w:id="1725" w:author="svcMRProcess" w:date="2019-05-11T04:24:00Z">
        <w:r>
          <w:rPr>
            <w:b/>
          </w:rPr>
          <w:delText>”</w:delText>
        </w:r>
      </w:del>
      <w:r>
        <w:t xml:space="preserve"> means the day on which this Act comes into operation;</w:t>
      </w:r>
    </w:p>
    <w:p>
      <w:pPr>
        <w:pStyle w:val="nzDefstart"/>
      </w:pPr>
      <w:r>
        <w:tab/>
      </w:r>
      <w:del w:id="1726" w:author="svcMRProcess" w:date="2019-05-11T04:24:00Z">
        <w:r>
          <w:rPr>
            <w:b/>
          </w:rPr>
          <w:delText>“</w:delText>
        </w:r>
      </w:del>
      <w:r>
        <w:rPr>
          <w:rStyle w:val="CharDefText"/>
        </w:rPr>
        <w:t>police officer</w:t>
      </w:r>
      <w:del w:id="1727" w:author="svcMRProcess" w:date="2019-05-11T04:24:00Z">
        <w:r>
          <w:rPr>
            <w:b/>
          </w:rPr>
          <w:delText>”</w:delText>
        </w:r>
      </w:del>
      <w:r>
        <w:t xml:space="preserve"> has the same meaning as it has in section 3(1) of the </w:t>
      </w:r>
      <w:r>
        <w:rPr>
          <w:i/>
        </w:rPr>
        <w:t>Occupational Safety and Health Act 1984</w:t>
      </w:r>
      <w:r>
        <w:t xml:space="preserve"> on and after the commencement day;</w:t>
      </w:r>
    </w:p>
    <w:p>
      <w:pPr>
        <w:pStyle w:val="nzDefstart"/>
      </w:pPr>
      <w:r>
        <w:tab/>
      </w:r>
      <w:del w:id="1728" w:author="svcMRProcess" w:date="2019-05-11T04:24:00Z">
        <w:r>
          <w:rPr>
            <w:b/>
          </w:rPr>
          <w:delText>“</w:delText>
        </w:r>
      </w:del>
      <w:r>
        <w:rPr>
          <w:rStyle w:val="CharDefText"/>
        </w:rPr>
        <w:t>transition period</w:t>
      </w:r>
      <w:del w:id="1729" w:author="svcMRProcess" w:date="2019-05-11T04:24:00Z">
        <w:r>
          <w:rPr>
            <w:b/>
          </w:rPr>
          <w:delText>”</w:delText>
        </w:r>
      </w:del>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30" w:name="_Hlt4817960"/>
      <w:bookmarkEnd w:id="1730"/>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del w:id="1731" w:author="svcMRProcess" w:date="2019-05-11T04:24:00Z">
        <w:r>
          <w:rPr>
            <w:b/>
          </w:rPr>
          <w:delText>“</w:delText>
        </w:r>
      </w:del>
      <w:r>
        <w:rPr>
          <w:rStyle w:val="CharDefText"/>
        </w:rPr>
        <w:t>OSH Act</w:t>
      </w:r>
      <w:del w:id="1732" w:author="svcMRProcess" w:date="2019-05-11T04:24:00Z">
        <w:r>
          <w:rPr>
            <w:b/>
          </w:rPr>
          <w:delText>”</w:delText>
        </w:r>
        <w:r>
          <w:delText>)</w:delText>
        </w:r>
      </w:del>
      <w:ins w:id="1733" w:author="svcMRProcess" w:date="2019-05-11T04:24:00Z">
        <w:r>
          <w:t>)</w:t>
        </w:r>
      </w:ins>
      <w:r>
        <w:t xml:space="preserve">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734" w:name="_Toc80428059"/>
      <w:bookmarkStart w:id="1735" w:name="_Toc99357139"/>
      <w:bookmarkStart w:id="1736" w:name="_Toc99769638"/>
      <w:bookmarkStart w:id="1737" w:name="_Toc112746555"/>
      <w:r>
        <w:rPr>
          <w:rStyle w:val="CharSectno"/>
        </w:rPr>
        <w:t>50</w:t>
      </w:r>
      <w:r>
        <w:t>.</w:t>
      </w:r>
      <w:r>
        <w:tab/>
      </w:r>
      <w:r>
        <w:rPr>
          <w:i/>
          <w:iCs/>
        </w:rPr>
        <w:t xml:space="preserve">Occupational Safety and Health Act 1984 </w:t>
      </w:r>
      <w:r>
        <w:t>amended</w:t>
      </w:r>
      <w:bookmarkEnd w:id="1734"/>
      <w:bookmarkEnd w:id="1735"/>
      <w:bookmarkEnd w:id="1736"/>
      <w:bookmarkEnd w:id="1737"/>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738" w:name="_Toc185403668"/>
      <w:bookmarkStart w:id="1739" w:name="_Toc186515104"/>
      <w:r>
        <w:rPr>
          <w:rStyle w:val="CharSectno"/>
        </w:rPr>
        <w:t>101</w:t>
      </w:r>
      <w:r>
        <w:t>.</w:t>
      </w:r>
      <w:r>
        <w:tab/>
      </w:r>
      <w:r>
        <w:rPr>
          <w:i/>
        </w:rPr>
        <w:t>Occupational Safety and Health Act 1984</w:t>
      </w:r>
      <w:r>
        <w:t xml:space="preserve"> amended</w:t>
      </w:r>
      <w:bookmarkEnd w:id="1738"/>
      <w:bookmarkEnd w:id="1739"/>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Pr>
        <w:pStyle w:val="nSubsection"/>
        <w:keepLines/>
        <w:rPr>
          <w:del w:id="1740" w:author="svcMRProcess" w:date="2019-05-11T04:24:00Z"/>
          <w:snapToGrid w:val="0"/>
        </w:rPr>
      </w:pPr>
      <w:del w:id="1741" w:author="svcMRProcess" w:date="2019-05-11T04:24:00Z">
        <w:r>
          <w:rPr>
            <w:snapToGrid w:val="0"/>
            <w:vertAlign w:val="superscript"/>
          </w:rPr>
          <w:delText>18</w:delText>
        </w:r>
        <w:r>
          <w:rPr>
            <w:snapToGrid w:val="0"/>
            <w:vertAlign w:val="superscript"/>
          </w:rPr>
          <w:tab/>
        </w:r>
        <w:r>
          <w:delText xml:space="preserve">On the date as at which this compilation was prepared, </w:delText>
        </w:r>
        <w:r>
          <w:rPr>
            <w:snapToGrid w:val="0"/>
          </w:rPr>
          <w:delText xml:space="preserve">the </w:delText>
        </w:r>
        <w:r>
          <w:rPr>
            <w:i/>
            <w:sz w:val="19"/>
          </w:rPr>
          <w:delText xml:space="preserve">Police Amendment Act 2008 </w:delText>
        </w:r>
        <w:r>
          <w:rPr>
            <w:iCs/>
            <w:sz w:val="19"/>
          </w:rPr>
          <w:delText>s. 23(5)</w:delText>
        </w:r>
        <w:r>
          <w:rPr>
            <w:snapToGrid w:val="0"/>
          </w:rPr>
          <w:delText xml:space="preserve"> had not come into operation.  It reads as follows:</w:delText>
        </w:r>
      </w:del>
    </w:p>
    <w:p>
      <w:pPr>
        <w:pStyle w:val="MiscOpen"/>
        <w:rPr>
          <w:del w:id="1742" w:author="svcMRProcess" w:date="2019-05-11T04:24:00Z"/>
        </w:rPr>
      </w:pPr>
      <w:del w:id="1743" w:author="svcMRProcess" w:date="2019-05-11T04:24:00Z">
        <w:r>
          <w:delText>“</w:delText>
        </w:r>
      </w:del>
    </w:p>
    <w:p>
      <w:pPr>
        <w:pStyle w:val="nzHeading5"/>
        <w:rPr>
          <w:del w:id="1744" w:author="svcMRProcess" w:date="2019-05-11T04:24:00Z"/>
        </w:rPr>
      </w:pPr>
      <w:bookmarkStart w:id="1745" w:name="_Toc193256237"/>
      <w:bookmarkStart w:id="1746" w:name="_Toc194832782"/>
      <w:del w:id="1747" w:author="svcMRProcess" w:date="2019-05-11T04:24:00Z">
        <w:r>
          <w:rPr>
            <w:rStyle w:val="CharSectno"/>
          </w:rPr>
          <w:delText>23</w:delText>
        </w:r>
        <w:r>
          <w:delText>.</w:delText>
        </w:r>
        <w:r>
          <w:tab/>
          <w:delText>Various Acts amended in relation to the definition of “police officer”</w:delText>
        </w:r>
        <w:bookmarkEnd w:id="1745"/>
        <w:bookmarkEnd w:id="1746"/>
      </w:del>
    </w:p>
    <w:p>
      <w:pPr>
        <w:pStyle w:val="nzSubsection"/>
        <w:rPr>
          <w:del w:id="1748" w:author="svcMRProcess" w:date="2019-05-11T04:24:00Z"/>
        </w:rPr>
      </w:pPr>
      <w:del w:id="1749" w:author="svcMRProcess" w:date="2019-05-11T04:24:00Z">
        <w:r>
          <w:tab/>
          <w:delText>(5)</w:delText>
        </w:r>
        <w:r>
          <w:tab/>
          <w:delText xml:space="preserve">The </w:delText>
        </w:r>
        <w:r>
          <w:rPr>
            <w:i/>
          </w:rPr>
          <w:delText>Occupational Safety and Health Act 1984</w:delText>
        </w:r>
        <w:r>
          <w:delText xml:space="preserve"> section 3(1) is amended by deleting the definition of “police officer”.</w:delText>
        </w:r>
      </w:del>
    </w:p>
    <w:p>
      <w:pPr>
        <w:pStyle w:val="MiscClose"/>
        <w:rPr>
          <w:del w:id="1750" w:author="svcMRProcess" w:date="2019-05-11T04:24:00Z"/>
        </w:rPr>
      </w:pPr>
      <w:del w:id="1751" w:author="svcMRProcess" w:date="2019-05-11T04:24: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18"/>
    <w:docVar w:name="WAFER_20151208152818" w:val="RemoveTrackChanges"/>
    <w:docVar w:name="WAFER_20151208152818_GUID" w:val="16a96af1-540e-43d3-8e55-e9e8606afa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35561</Words>
  <Characters>168563</Characters>
  <Application>Microsoft Office Word</Application>
  <DocSecurity>0</DocSecurity>
  <Lines>4555</Lines>
  <Paragraphs>2721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05-f0-02 - 05-g0-05</dc:title>
  <dc:subject/>
  <dc:creator/>
  <cp:keywords/>
  <dc:description/>
  <cp:lastModifiedBy>svcMRProcess</cp:lastModifiedBy>
  <cp:revision>2</cp:revision>
  <cp:lastPrinted>2008-01-18T08:18:00Z</cp:lastPrinted>
  <dcterms:created xsi:type="dcterms:W3CDTF">2019-05-10T20:24:00Z</dcterms:created>
  <dcterms:modified xsi:type="dcterms:W3CDTF">2019-05-10T20:24:00Z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555</vt:i4>
  </property>
  <property fmtid="{D5CDD505-2E9C-101B-9397-08002B2CF9AE}" pid="6" name="FromSuffix">
    <vt:lpwstr>05-f0-02</vt:lpwstr>
  </property>
  <property fmtid="{D5CDD505-2E9C-101B-9397-08002B2CF9AE}" pid="7" name="FromAsAtDate">
    <vt:lpwstr>01 Apr 2008</vt:lpwstr>
  </property>
  <property fmtid="{D5CDD505-2E9C-101B-9397-08002B2CF9AE}" pid="8" name="ToSuffix">
    <vt:lpwstr>05-g0-05</vt:lpwstr>
  </property>
  <property fmtid="{D5CDD505-2E9C-101B-9397-08002B2CF9AE}" pid="9" name="ToAsAtDate">
    <vt:lpwstr>21 Jun 2008</vt:lpwstr>
  </property>
</Properties>
</file>