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736"/>
      </w:pPr>
      <w:r>
        <w:fldChar w:fldCharType="begin"/>
      </w:r>
      <w:r>
        <w:instrText xml:space="preserve"> STYLEREF "Name Of Act/Reg"</w:instrText>
      </w:r>
      <w:r>
        <w:fldChar w:fldCharType="separate"/>
      </w:r>
      <w:r>
        <w:rPr>
          <w:noProof/>
        </w:rPr>
        <w:t>Iron Ore (Mount Goldsworthy)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Iron Ore (Mount Goldsworthy) Agreement Act 1964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_Toc280091170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_Toc280091171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_Toc280091172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approved and provisions to take effect</w:t>
      </w:r>
      <w:r>
        <w:tab/>
      </w:r>
      <w:r>
        <w:fldChar w:fldCharType="begin"/>
      </w:r>
      <w:r>
        <w:instrText xml:space="preserve"> PAGEREF _Toc280091173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First Variation Agreement approved</w:t>
      </w:r>
      <w:r>
        <w:tab/>
      </w:r>
      <w:r>
        <w:fldChar w:fldCharType="begin"/>
      </w:r>
      <w:r>
        <w:instrText xml:space="preserve"> PAGEREF _Toc280091174 \h </w:instrText>
      </w:r>
      <w:r>
        <w:fldChar w:fldCharType="separate"/>
      </w:r>
      <w:r>
        <w:t>2</w:t>
      </w:r>
      <w:r>
        <w:fldChar w:fldCharType="end"/>
      </w:r>
    </w:p>
    <w:p>
      <w:pPr>
        <w:pStyle w:val="TOC8"/>
        <w:rPr>
          <w:sz w:val="24"/>
          <w:szCs w:val="24"/>
        </w:rPr>
      </w:pPr>
      <w:r>
        <w:rPr>
          <w:szCs w:val="24"/>
        </w:rPr>
        <w:t>4B</w:t>
      </w:r>
      <w:r>
        <w:rPr>
          <w:snapToGrid w:val="0"/>
          <w:szCs w:val="24"/>
        </w:rPr>
        <w:t>.</w:t>
      </w:r>
      <w:r>
        <w:rPr>
          <w:snapToGrid w:val="0"/>
          <w:szCs w:val="24"/>
        </w:rPr>
        <w:tab/>
        <w:t>Second Variation Agreement</w:t>
      </w:r>
      <w:r>
        <w:tab/>
      </w:r>
      <w:r>
        <w:fldChar w:fldCharType="begin"/>
      </w:r>
      <w:r>
        <w:instrText xml:space="preserve"> PAGEREF _Toc280091175 \h </w:instrText>
      </w:r>
      <w:r>
        <w:fldChar w:fldCharType="separate"/>
      </w:r>
      <w:r>
        <w:t>3</w:t>
      </w:r>
      <w:r>
        <w:fldChar w:fldCharType="end"/>
      </w:r>
    </w:p>
    <w:p>
      <w:pPr>
        <w:pStyle w:val="TOC8"/>
        <w:rPr>
          <w:sz w:val="24"/>
          <w:szCs w:val="24"/>
        </w:rPr>
      </w:pPr>
      <w:r>
        <w:rPr>
          <w:szCs w:val="24"/>
        </w:rPr>
        <w:t>4C.</w:t>
      </w:r>
      <w:r>
        <w:rPr>
          <w:szCs w:val="24"/>
        </w:rPr>
        <w:tab/>
        <w:t>Third Variation Agreement</w:t>
      </w:r>
      <w:r>
        <w:tab/>
      </w:r>
      <w:r>
        <w:fldChar w:fldCharType="begin"/>
      </w:r>
      <w:r>
        <w:instrText xml:space="preserve"> PAGEREF _Toc280091176 \h </w:instrText>
      </w:r>
      <w:r>
        <w:fldChar w:fldCharType="separate"/>
      </w:r>
      <w:r>
        <w:t>3</w:t>
      </w:r>
      <w:r>
        <w:fldChar w:fldCharType="end"/>
      </w:r>
    </w:p>
    <w:p>
      <w:pPr>
        <w:pStyle w:val="TOC8"/>
        <w:rPr>
          <w:sz w:val="24"/>
          <w:szCs w:val="24"/>
        </w:rPr>
      </w:pPr>
      <w:r>
        <w:rPr>
          <w:szCs w:val="24"/>
        </w:rPr>
        <w:t>5A.</w:t>
      </w:r>
      <w:r>
        <w:rPr>
          <w:szCs w:val="24"/>
        </w:rPr>
        <w:tab/>
        <w:t>Variation of Agreement to increase rates of royalty</w:t>
      </w:r>
      <w:r>
        <w:tab/>
      </w:r>
      <w:r>
        <w:fldChar w:fldCharType="begin"/>
      </w:r>
      <w:r>
        <w:instrText xml:space="preserve"> PAGEREF _Toc280091177 \h </w:instrText>
      </w:r>
      <w:r>
        <w:fldChar w:fldCharType="separate"/>
      </w:r>
      <w:r>
        <w:t>3</w:t>
      </w:r>
      <w:r>
        <w:fldChar w:fldCharType="end"/>
      </w:r>
    </w:p>
    <w:p>
      <w:pPr>
        <w:pStyle w:val="TOC8"/>
        <w:rPr>
          <w:sz w:val="24"/>
          <w:szCs w:val="24"/>
        </w:rPr>
      </w:pPr>
      <w:r>
        <w:rPr>
          <w:szCs w:val="24"/>
        </w:rPr>
        <w:t>5B.</w:t>
      </w:r>
      <w:r>
        <w:rPr>
          <w:szCs w:val="24"/>
        </w:rPr>
        <w:tab/>
        <w:t>Fourth Variation Agreement</w:t>
      </w:r>
      <w:r>
        <w:tab/>
      </w:r>
      <w:r>
        <w:fldChar w:fldCharType="begin"/>
      </w:r>
      <w:r>
        <w:instrText xml:space="preserve"> PAGEREF _Toc280091178 \h </w:instrText>
      </w:r>
      <w:r>
        <w:fldChar w:fldCharType="separate"/>
      </w:r>
      <w:r>
        <w:t>4</w:t>
      </w:r>
      <w:r>
        <w:fldChar w:fldCharType="end"/>
      </w:r>
    </w:p>
    <w:p>
      <w:pPr>
        <w:pStyle w:val="TOC8"/>
        <w:rPr>
          <w:sz w:val="24"/>
          <w:szCs w:val="24"/>
        </w:rPr>
      </w:pPr>
      <w:r>
        <w:rPr>
          <w:szCs w:val="24"/>
        </w:rPr>
        <w:t>5C.</w:t>
      </w:r>
      <w:r>
        <w:rPr>
          <w:szCs w:val="24"/>
        </w:rPr>
        <w:tab/>
        <w:t>State empowered under clause 9E(9)(a)</w:t>
      </w:r>
      <w:r>
        <w:tab/>
      </w:r>
      <w:r>
        <w:fldChar w:fldCharType="begin"/>
      </w:r>
      <w:r>
        <w:instrText xml:space="preserve"> PAGEREF _Toc280091179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By</w:t>
      </w:r>
      <w:r>
        <w:rPr>
          <w:snapToGrid w:val="0"/>
          <w:szCs w:val="24"/>
        </w:rPr>
        <w:noBreakHyphen/>
        <w:t>laws</w:t>
      </w:r>
      <w:r>
        <w:tab/>
      </w:r>
      <w:r>
        <w:fldChar w:fldCharType="begin"/>
      </w:r>
      <w:r>
        <w:instrText xml:space="preserve"> PAGEREF _Toc280091180 \h </w:instrText>
      </w:r>
      <w:r>
        <w:fldChar w:fldCharType="separate"/>
      </w:r>
      <w:r>
        <w:t>5</w:t>
      </w:r>
      <w:r>
        <w:fldChar w:fldCharType="end"/>
      </w:r>
    </w:p>
    <w:p>
      <w:pPr>
        <w:pStyle w:val="TOC2"/>
        <w:tabs>
          <w:tab w:val="right" w:leader="dot" w:pos="7078"/>
        </w:tabs>
        <w:rPr>
          <w:b w:val="0"/>
          <w:sz w:val="24"/>
          <w:szCs w:val="24"/>
        </w:rPr>
      </w:pPr>
      <w:r>
        <w:rPr>
          <w:szCs w:val="28"/>
        </w:rPr>
        <w:t>First Schedule — Iron Ore (Mount Goldsworthy) Agreement</w:t>
      </w:r>
    </w:p>
    <w:p>
      <w:pPr>
        <w:pStyle w:val="TOC2"/>
        <w:tabs>
          <w:tab w:val="right" w:leader="dot" w:pos="7078"/>
        </w:tabs>
        <w:rPr>
          <w:b w:val="0"/>
          <w:sz w:val="24"/>
          <w:szCs w:val="24"/>
        </w:rPr>
      </w:pPr>
      <w:r>
        <w:rPr>
          <w:szCs w:val="28"/>
        </w:rPr>
        <w:t>Second Schedule — First Variation Agreement</w:t>
      </w:r>
    </w:p>
    <w:p>
      <w:pPr>
        <w:pStyle w:val="TOC2"/>
        <w:tabs>
          <w:tab w:val="right" w:leader="dot" w:pos="7078"/>
        </w:tabs>
        <w:rPr>
          <w:b w:val="0"/>
          <w:sz w:val="24"/>
          <w:szCs w:val="24"/>
        </w:rPr>
      </w:pPr>
      <w:r>
        <w:rPr>
          <w:szCs w:val="28"/>
        </w:rPr>
        <w:t>Third Schedule — Second Variation Agreement</w:t>
      </w:r>
    </w:p>
    <w:p>
      <w:pPr>
        <w:pStyle w:val="TOC2"/>
        <w:tabs>
          <w:tab w:val="right" w:leader="dot" w:pos="7078"/>
        </w:tabs>
        <w:rPr>
          <w:b w:val="0"/>
          <w:sz w:val="24"/>
          <w:szCs w:val="24"/>
        </w:rPr>
      </w:pPr>
      <w:r>
        <w:rPr>
          <w:szCs w:val="28"/>
        </w:rPr>
        <w:t>Fourth Schedule — Third Variation Agreement</w:t>
      </w:r>
    </w:p>
    <w:p>
      <w:pPr>
        <w:pStyle w:val="TOC2"/>
        <w:tabs>
          <w:tab w:val="right" w:leader="dot" w:pos="7078"/>
        </w:tabs>
        <w:rPr>
          <w:b w:val="0"/>
          <w:sz w:val="24"/>
          <w:szCs w:val="24"/>
        </w:rPr>
      </w:pPr>
      <w:r>
        <w:rPr>
          <w:szCs w:val="28"/>
        </w:rPr>
        <w:t>Fifth Schedule</w:t>
      </w:r>
      <w:r>
        <w:rPr>
          <w:sz w:val="24"/>
          <w:szCs w:val="28"/>
        </w:rPr>
        <w:t> </w:t>
      </w:r>
      <w:r>
        <w:rPr>
          <w:szCs w:val="28"/>
        </w:rPr>
        <w:t>—</w:t>
      </w:r>
      <w:r>
        <w:rPr>
          <w:sz w:val="24"/>
          <w:szCs w:val="28"/>
        </w:rPr>
        <w:t> </w:t>
      </w:r>
      <w:r>
        <w:rPr>
          <w:szCs w:val="28"/>
        </w:rPr>
        <w:t>Fourth Variation Agreement</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_Toc280091187 \h </w:instrText>
      </w:r>
      <w:r>
        <w:fldChar w:fldCharType="separate"/>
      </w:r>
      <w:r>
        <w:t>176</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Iron Ore (Mount Goldsworthy) Agreement Act 1964 </w:t>
      </w:r>
    </w:p>
    <w:p>
      <w:pPr>
        <w:pStyle w:val="LongTitle"/>
        <w:rPr>
          <w:snapToGrid w:val="0"/>
        </w:rPr>
      </w:pPr>
      <w:r>
        <w:rPr>
          <w:snapToGrid w:val="0"/>
        </w:rPr>
        <w:t xml:space="preserve">An Act in substitution for, and for the repeal of, the </w:t>
      </w:r>
      <w:r>
        <w:rPr>
          <w:i/>
          <w:snapToGrid w:val="0"/>
        </w:rPr>
        <w:t>Iron Ore (Mount Goldsworthy) Agreement Act 1962</w:t>
      </w:r>
      <w:r>
        <w:rPr>
          <w:snapToGrid w:val="0"/>
        </w:rPr>
        <w:t xml:space="preserve">, to approve an agreement relating to iron ore at Mount Goldsworthy iron ore deposits and for incidental and other purposes. </w:t>
      </w:r>
    </w:p>
    <w:p>
      <w:pPr>
        <w:pStyle w:val="Heading5"/>
        <w:rPr>
          <w:snapToGrid w:val="0"/>
        </w:rPr>
      </w:pPr>
      <w:bookmarkStart w:id="1" w:name="_Toc501333456"/>
      <w:bookmarkStart w:id="2" w:name="_Toc4214075"/>
      <w:bookmarkStart w:id="3" w:name="_Toc14680917"/>
      <w:bookmarkStart w:id="4" w:name="_Toc28009117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Goldsworthy) Agreement Act 1964</w:t>
      </w:r>
      <w:r>
        <w:rPr>
          <w:snapToGrid w:val="0"/>
          <w:vertAlign w:val="superscript"/>
        </w:rPr>
        <w:t> 1</w:t>
      </w:r>
      <w:r>
        <w:rPr>
          <w:snapToGrid w:val="0"/>
        </w:rPr>
        <w:t>.</w:t>
      </w:r>
    </w:p>
    <w:p>
      <w:pPr>
        <w:pStyle w:val="Heading5"/>
        <w:rPr>
          <w:snapToGrid w:val="0"/>
        </w:rPr>
      </w:pPr>
      <w:bookmarkStart w:id="5" w:name="_Toc501333457"/>
      <w:bookmarkStart w:id="6" w:name="_Toc4214076"/>
      <w:bookmarkStart w:id="7" w:name="_Toc14680918"/>
      <w:bookmarkStart w:id="8" w:name="_Toc280091171"/>
      <w:r>
        <w:rPr>
          <w:rStyle w:val="CharSectno"/>
        </w:rPr>
        <w:t>2</w:t>
      </w:r>
      <w:r>
        <w:rPr>
          <w:snapToGrid w:val="0"/>
        </w:rPr>
        <w:t>.</w:t>
      </w:r>
      <w:r>
        <w:rPr>
          <w:snapToGrid w:val="0"/>
        </w:rPr>
        <w:tab/>
        <w:t>Repeal</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The </w:t>
      </w:r>
      <w:r>
        <w:rPr>
          <w:i/>
          <w:snapToGrid w:val="0"/>
        </w:rPr>
        <w:t>Iron Ore (Mount Goldsworthy) Agreement Act 1962</w:t>
      </w:r>
      <w:r>
        <w:rPr>
          <w:snapToGrid w:val="0"/>
        </w:rPr>
        <w:t xml:space="preserve">, and the </w:t>
      </w:r>
      <w:r>
        <w:rPr>
          <w:i/>
          <w:snapToGrid w:val="0"/>
        </w:rPr>
        <w:t>Iron Ore (Mount Goldsworthy) Agreement Act Amendment Act 1963</w:t>
      </w:r>
      <w:r>
        <w:rPr>
          <w:snapToGrid w:val="0"/>
        </w:rPr>
        <w:t>, are repealed.</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 </w:t>
      </w:r>
      <w:r>
        <w:rPr>
          <w:snapToGrid w:val="0"/>
          <w:vertAlign w:val="superscript"/>
        </w:rPr>
        <w:t>2</w:t>
      </w:r>
      <w:r>
        <w:rPr>
          <w:snapToGrid w:val="0"/>
        </w:rPr>
        <w:t>, apply in respect of the repeals effected by subsection (1), but this express inclusion of the application of those sections does not exclude the application to this Act of the other provisions of that Act.</w:t>
      </w:r>
    </w:p>
    <w:p>
      <w:pPr>
        <w:pStyle w:val="Heading5"/>
        <w:rPr>
          <w:snapToGrid w:val="0"/>
          <w:vertAlign w:val="superscript"/>
        </w:rPr>
      </w:pPr>
      <w:bookmarkStart w:id="9" w:name="_Toc501333458"/>
      <w:bookmarkStart w:id="10" w:name="_Toc4214077"/>
      <w:bookmarkStart w:id="11" w:name="_Toc14680919"/>
      <w:bookmarkStart w:id="12" w:name="_Toc280091172"/>
      <w:r>
        <w:rPr>
          <w:rStyle w:val="CharSectno"/>
        </w:rPr>
        <w:t>3</w:t>
      </w:r>
      <w:r>
        <w:rPr>
          <w:snapToGrid w:val="0"/>
        </w:rPr>
        <w:t>.</w:t>
      </w:r>
      <w:r>
        <w:rPr>
          <w:snapToGrid w:val="0"/>
        </w:rPr>
        <w:tab/>
        <w:t>Interpretation</w:t>
      </w:r>
      <w:bookmarkEnd w:id="9"/>
      <w:bookmarkEnd w:id="10"/>
      <w:bookmarkEnd w:id="11"/>
      <w:bookmarkEnd w:id="12"/>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Defstart"/>
      </w:pPr>
      <w:r>
        <w:tab/>
      </w:r>
      <w:r>
        <w:rPr>
          <w:rStyle w:val="CharDefText"/>
        </w:rPr>
        <w:t>the third Variation Agreement</w:t>
      </w:r>
      <w:r>
        <w:t xml:space="preserve"> means the agreement a copy of which is set out in the Fourth Schedule;</w:t>
      </w:r>
    </w:p>
    <w:p>
      <w:pPr>
        <w:pStyle w:val="Defstart"/>
      </w:pPr>
      <w:bookmarkStart w:id="13" w:name="_Toc501333459"/>
      <w:bookmarkStart w:id="14" w:name="_Toc4214078"/>
      <w:bookmarkStart w:id="15" w:name="_Toc14680920"/>
      <w:r>
        <w:tab/>
      </w:r>
      <w:r>
        <w:rPr>
          <w:rStyle w:val="CharDefText"/>
        </w:rPr>
        <w:t>the fourth Variation Agreement</w:t>
      </w:r>
      <w:r>
        <w:t xml:space="preserve"> means the agreement a copy of which is set out in the Fifth Schedule.</w:t>
      </w:r>
    </w:p>
    <w:p>
      <w:pPr>
        <w:pStyle w:val="Footnotesection"/>
      </w:pPr>
      <w:r>
        <w:tab/>
        <w:t xml:space="preserve">[Section 3 amended by No. 58 of 1971 s. 2; No. 29 of 1994 s. 4; No. 57 of 2000 s. 16; No. 34 of 2010 s. 15; No. 61 of 2010 s. 31.] </w:t>
      </w:r>
    </w:p>
    <w:p>
      <w:pPr>
        <w:pStyle w:val="Heading5"/>
        <w:rPr>
          <w:snapToGrid w:val="0"/>
        </w:rPr>
      </w:pPr>
      <w:bookmarkStart w:id="16" w:name="_Toc280091173"/>
      <w:r>
        <w:rPr>
          <w:rStyle w:val="CharSectno"/>
        </w:rPr>
        <w:t>4</w:t>
      </w:r>
      <w:r>
        <w:rPr>
          <w:snapToGrid w:val="0"/>
        </w:rPr>
        <w:t>.</w:t>
      </w:r>
      <w:r>
        <w:rPr>
          <w:snapToGrid w:val="0"/>
        </w:rPr>
        <w:tab/>
        <w:t>Agreement approved and provisions to take effect</w:t>
      </w:r>
      <w:bookmarkEnd w:id="13"/>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The Agreement is approved.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17" w:name="_Toc501333460"/>
      <w:bookmarkStart w:id="18" w:name="_Toc4214079"/>
      <w:bookmarkStart w:id="19" w:name="_Toc14680921"/>
      <w:bookmarkStart w:id="20" w:name="_Toc280091174"/>
      <w:r>
        <w:rPr>
          <w:rStyle w:val="CharSectno"/>
        </w:rPr>
        <w:t>4A</w:t>
      </w:r>
      <w:r>
        <w:rPr>
          <w:snapToGrid w:val="0"/>
        </w:rPr>
        <w:t>.</w:t>
      </w:r>
      <w:r>
        <w:rPr>
          <w:snapToGrid w:val="0"/>
        </w:rPr>
        <w:tab/>
        <w:t>First Variation Agreement approved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by No. 58 of 1971 s. 3.] </w:t>
      </w:r>
    </w:p>
    <w:p>
      <w:pPr>
        <w:pStyle w:val="Heading5"/>
        <w:rPr>
          <w:snapToGrid w:val="0"/>
        </w:rPr>
      </w:pPr>
      <w:bookmarkStart w:id="21" w:name="_Toc501333461"/>
      <w:bookmarkStart w:id="22" w:name="_Toc4214080"/>
      <w:bookmarkStart w:id="23" w:name="_Toc14680922"/>
      <w:bookmarkStart w:id="24" w:name="_Toc280091175"/>
      <w:r>
        <w:rPr>
          <w:rStyle w:val="CharSectno"/>
        </w:rPr>
        <w:t>4B</w:t>
      </w:r>
      <w:r>
        <w:rPr>
          <w:snapToGrid w:val="0"/>
        </w:rPr>
        <w:t>.</w:t>
      </w:r>
      <w:r>
        <w:rPr>
          <w:snapToGrid w:val="0"/>
        </w:rPr>
        <w:tab/>
        <w:t>Second Variation Agreement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by No. 29 of 1994 s. 5.] </w:t>
      </w:r>
    </w:p>
    <w:p>
      <w:pPr>
        <w:pStyle w:val="Heading5"/>
      </w:pPr>
      <w:bookmarkStart w:id="25" w:name="_Toc501333462"/>
      <w:bookmarkStart w:id="26" w:name="_Toc4214081"/>
      <w:bookmarkStart w:id="27" w:name="_Toc14680923"/>
      <w:bookmarkStart w:id="28" w:name="_Toc280091176"/>
      <w:r>
        <w:rPr>
          <w:rStyle w:val="CharSectno"/>
        </w:rPr>
        <w:t>4C</w:t>
      </w:r>
      <w:r>
        <w:t>.</w:t>
      </w:r>
      <w:r>
        <w:tab/>
        <w:t>Third Variation Agreement</w:t>
      </w:r>
      <w:bookmarkEnd w:id="25"/>
      <w:bookmarkEnd w:id="26"/>
      <w:bookmarkEnd w:id="27"/>
      <w:bookmarkEnd w:id="28"/>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4C inserted by No. 57 of 2000 s. 17.]</w:t>
      </w:r>
    </w:p>
    <w:p>
      <w:pPr>
        <w:pStyle w:val="Heading5"/>
      </w:pPr>
      <w:bookmarkStart w:id="29" w:name="_Toc270333568"/>
      <w:bookmarkStart w:id="30" w:name="_Toc270602739"/>
      <w:bookmarkStart w:id="31" w:name="_Toc270606274"/>
      <w:bookmarkStart w:id="32" w:name="_Toc280091177"/>
      <w:bookmarkStart w:id="33" w:name="_Toc501333463"/>
      <w:bookmarkStart w:id="34" w:name="_Toc4214082"/>
      <w:bookmarkStart w:id="35" w:name="_Toc14680924"/>
      <w:r>
        <w:rPr>
          <w:rStyle w:val="CharSectno"/>
        </w:rPr>
        <w:t>5A</w:t>
      </w:r>
      <w:r>
        <w:t>.</w:t>
      </w:r>
      <w:r>
        <w:tab/>
        <w:t>Variation of Agreement to increase rates of royalty</w:t>
      </w:r>
      <w:bookmarkEnd w:id="29"/>
      <w:bookmarkEnd w:id="30"/>
      <w:bookmarkEnd w:id="31"/>
      <w:bookmarkEnd w:id="32"/>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7.</w:t>
      </w:r>
    </w:p>
    <w:p>
      <w:pPr>
        <w:pStyle w:val="Footnotesection"/>
      </w:pPr>
      <w:r>
        <w:tab/>
        <w:t>[Section 5A inserted by No. 34 of 2010 s. 16.]</w:t>
      </w:r>
    </w:p>
    <w:p>
      <w:pPr>
        <w:pStyle w:val="Heading5"/>
      </w:pPr>
      <w:bookmarkStart w:id="36" w:name="_Toc277679413"/>
      <w:bookmarkStart w:id="37" w:name="_Toc280091178"/>
      <w:r>
        <w:rPr>
          <w:rStyle w:val="CharSectno"/>
        </w:rPr>
        <w:t>5B</w:t>
      </w:r>
      <w:r>
        <w:t>.</w:t>
      </w:r>
      <w:r>
        <w:tab/>
        <w:t>Fourth Variation Agreement</w:t>
      </w:r>
      <w:bookmarkEnd w:id="36"/>
      <w:bookmarkEnd w:id="37"/>
    </w:p>
    <w:p>
      <w:pPr>
        <w:pStyle w:val="Subsection"/>
      </w:pPr>
      <w:r>
        <w:tab/>
        <w:t>(1)</w:t>
      </w:r>
      <w:r>
        <w:tab/>
        <w:t>The fourth Variation Agreement is ratified.</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rPr>
        <w:t>Government Agreements Act 1979</w:t>
      </w:r>
      <w:r>
        <w:t>, the fourth Variation Agreement is to operate and take effect despite any other Act or law.</w:t>
      </w:r>
    </w:p>
    <w:p>
      <w:pPr>
        <w:pStyle w:val="Footnotesection"/>
      </w:pPr>
      <w:bookmarkStart w:id="38" w:name="_Toc277679414"/>
      <w:r>
        <w:tab/>
        <w:t>[Section 5B inserted by No. 61 of 2010 s. 32.]</w:t>
      </w:r>
    </w:p>
    <w:p>
      <w:pPr>
        <w:pStyle w:val="Heading5"/>
      </w:pPr>
      <w:bookmarkStart w:id="39" w:name="_Toc280091179"/>
      <w:r>
        <w:rPr>
          <w:rStyle w:val="CharSectno"/>
        </w:rPr>
        <w:t>5C</w:t>
      </w:r>
      <w:r>
        <w:t>.</w:t>
      </w:r>
      <w:r>
        <w:tab/>
        <w:t>State empowered under clause 9E(9)(a)</w:t>
      </w:r>
      <w:bookmarkEnd w:id="38"/>
      <w:bookmarkEnd w:id="39"/>
    </w:p>
    <w:p>
      <w:pPr>
        <w:pStyle w:val="Subsection"/>
      </w:pPr>
      <w:r>
        <w:tab/>
      </w:r>
      <w:r>
        <w:tab/>
        <w:t>The State has power in accordance with clause 9E(9)(a) of the Agreement.</w:t>
      </w:r>
    </w:p>
    <w:p>
      <w:pPr>
        <w:pStyle w:val="Footnotesection"/>
      </w:pPr>
      <w:r>
        <w:tab/>
        <w:t>[Section 5C inserted by No. 61 of 2010 s. 32.]</w:t>
      </w:r>
    </w:p>
    <w:p>
      <w:pPr>
        <w:pStyle w:val="Heading5"/>
        <w:rPr>
          <w:snapToGrid w:val="0"/>
        </w:rPr>
      </w:pPr>
      <w:bookmarkStart w:id="40" w:name="_Toc280091180"/>
      <w:r>
        <w:rPr>
          <w:rStyle w:val="CharSectno"/>
        </w:rPr>
        <w:t>5</w:t>
      </w:r>
      <w:r>
        <w:rPr>
          <w:snapToGrid w:val="0"/>
        </w:rPr>
        <w:t>.</w:t>
      </w:r>
      <w:r>
        <w:rPr>
          <w:snapToGrid w:val="0"/>
        </w:rPr>
        <w:tab/>
        <w:t>By</w:t>
      </w:r>
      <w:r>
        <w:rPr>
          <w:snapToGrid w:val="0"/>
        </w:rPr>
        <w:noBreakHyphen/>
        <w:t>laws</w:t>
      </w:r>
      <w:bookmarkEnd w:id="33"/>
      <w:bookmarkEnd w:id="34"/>
      <w:bookmarkEnd w:id="35"/>
      <w:bookmarkEnd w:id="40"/>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by No. 113 of 1965 s. 8(1).]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Ednoteschedule"/>
        <w:rPr>
          <w:rFonts w:ascii="Times" w:hAnsi="Times"/>
        </w:rPr>
      </w:pPr>
      <w:bookmarkStart w:id="41" w:name="_Toc14680925"/>
      <w:bookmarkStart w:id="42" w:name="_Toc266972523"/>
      <w:r>
        <w:t>[Heading deleted by No. 19 of 2010 s. 42(2).]</w:t>
      </w:r>
    </w:p>
    <w:p>
      <w:pPr>
        <w:pStyle w:val="yScheduleHeading"/>
        <w:pageBreakBefore w:val="0"/>
        <w:spacing w:before="240"/>
        <w:ind w:left="720"/>
      </w:pPr>
      <w:bookmarkStart w:id="43" w:name="_Toc268499766"/>
      <w:bookmarkStart w:id="44" w:name="_Toc270679125"/>
      <w:bookmarkStart w:id="45" w:name="_Toc272152680"/>
      <w:bookmarkStart w:id="46" w:name="_Toc280091181"/>
      <w:r>
        <w:rPr>
          <w:rStyle w:val="CharSchNo"/>
        </w:rPr>
        <w:t>First Schedule</w:t>
      </w:r>
      <w:bookmarkEnd w:id="41"/>
      <w:bookmarkEnd w:id="42"/>
      <w:r>
        <w:t xml:space="preserve"> — </w:t>
      </w:r>
      <w:r>
        <w:rPr>
          <w:rStyle w:val="CharSchText"/>
        </w:rPr>
        <w:t>Iron Ore (Mount Goldsworthy) Agreement</w:t>
      </w:r>
      <w:bookmarkEnd w:id="43"/>
      <w:bookmarkEnd w:id="44"/>
      <w:bookmarkEnd w:id="45"/>
      <w:bookmarkEnd w:id="46"/>
    </w:p>
    <w:p>
      <w:pPr>
        <w:pStyle w:val="yShoulderClause"/>
      </w:pPr>
      <w:r>
        <w:rPr>
          <w:snapToGrid w:val="0"/>
        </w:rPr>
        <w:t>[s. 3]</w:t>
      </w:r>
    </w:p>
    <w:p>
      <w:pPr>
        <w:pStyle w:val="yFootnoteheading"/>
      </w:pPr>
      <w:r>
        <w:tab/>
        <w:t>[Heading inserted by No. 58 of 1971 s. 4; amended by No. 19 of 2010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up capital of not less than one million pounds (£1,000,000) notified in writing by the Joint Venturers or any of them to the Minister which is incorporated in the United Kingdom the United States of America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31st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20"/>
        <w:ind w:left="992" w:hanging="992"/>
      </w:pPr>
      <w:r>
        <w:tab/>
        <w:t>(a)</w:t>
      </w:r>
      <w:r>
        <w:tab/>
        <w:t>for up to six (6) months on request made within one month of the 31st day of December, 1964;</w:t>
      </w:r>
    </w:p>
    <w:p>
      <w:pPr>
        <w:pStyle w:val="yMiscellaneousBody"/>
        <w:tabs>
          <w:tab w:val="right" w:pos="851"/>
        </w:tabs>
        <w:spacing w:before="12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2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2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spacing w:before="120"/>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ind w:left="567"/>
        <w:rPr>
          <w:b/>
        </w:rPr>
      </w:pPr>
      <w:r>
        <w:rPr>
          <w:b/>
        </w:rPr>
        <w:t>Under Joint Venturers’ proposals </w:t>
      </w:r>
      <w:r>
        <w:rPr>
          <w:b/>
          <w:vertAlign w:val="superscript"/>
        </w:rPr>
        <w:t>4</w:t>
      </w:r>
    </w:p>
    <w:p>
      <w:pPr>
        <w:pStyle w:val="yMiscellaneousBody"/>
        <w:tabs>
          <w:tab w:val="right" w:pos="851"/>
        </w:tabs>
        <w:spacing w:before="120"/>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spacing w:before="120"/>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w:t>
      </w:r>
      <w:r>
        <w:t>B</w:t>
      </w:r>
      <w:r>
        <w:rPr>
          <w:b/>
        </w:rPr>
        <w:t>” and Mining Area “</w:t>
      </w:r>
      <w:r>
        <w:t>C</w:t>
      </w:r>
      <w:r>
        <w:rPr>
          <w:b/>
        </w:rPr>
        <w:t>”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r>
      <w:r>
        <w:rPr>
          <w:spacing w:val="-4"/>
        </w:rPr>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 xml:space="preserve">Effect of Joint Venturers not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r>
        <w:t>Western Australia</w:t>
      </w:r>
    </w:p>
    <w:p>
      <w:pPr>
        <w:pStyle w:val="yMiscellaneousBody"/>
        <w:jc w:val="center"/>
      </w:pPr>
      <w:r>
        <w:rPr>
          <w:i/>
        </w:rPr>
        <w:t>IRON ORE (MOUNT GOLDSWORTHY) IRON ORE</w:t>
      </w:r>
      <w:r>
        <w:rPr>
          <w:i/>
        </w:rPr>
        <w:br/>
        <w:t>DEPOSIT AGREEMENT ACT 1964</w:t>
      </w:r>
      <w:r>
        <w:t xml:space="preserve"> MINERAL LEASE</w:t>
      </w:r>
    </w:p>
    <w:p>
      <w:pPr>
        <w:pStyle w:val="yMiscellaneousBody"/>
      </w:pPr>
      <w:r>
        <w:t>Lease No. ........................................................................................ Mineral Field 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IN WITNESS whereof we have caused our Minister for Mines to affix his seal and set his hand hereto at Perth in our said State of Western Australia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r>
              <w:rPr>
                <w:noProof/>
                <w:lang w:eastAsia="en-AU"/>
              </w:rPr>
              <w:drawing>
                <wp:inline distT="0" distB="0" distL="0" distR="0">
                  <wp:extent cx="122555" cy="600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00710"/>
                          </a:xfrm>
                          <a:prstGeom prst="rect">
                            <a:avLst/>
                          </a:prstGeom>
                          <a:noFill/>
                          <a:ln>
                            <a:noFill/>
                          </a:ln>
                        </pic:spPr>
                      </pic:pic>
                    </a:graphicData>
                  </a:graphic>
                </wp:inline>
              </w:drawing>
            </w:r>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r>
              <w:rPr>
                <w:noProof/>
                <w:lang w:eastAsia="en-AU"/>
              </w:rPr>
              <w:drawing>
                <wp:inline distT="0" distB="0" distL="0" distR="0">
                  <wp:extent cx="12255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95504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t>Perth</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r>
              <w:rPr>
                <w:noProof/>
                <w:lang w:eastAsia="en-AU"/>
              </w:rPr>
              <w:drawing>
                <wp:inline distT="0" distB="0" distL="0" distR="0">
                  <wp:extent cx="122555" cy="78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8486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r>
              <w:rPr>
                <w:noProof/>
                <w:lang w:eastAsia="en-AU"/>
              </w:rPr>
              <w:drawing>
                <wp:inline distT="0" distB="0" distL="0" distR="0">
                  <wp:extent cx="122555"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8486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47" w:name="_Toc14680926"/>
      <w:bookmarkStart w:id="48" w:name="_Toc266972524"/>
      <w:bookmarkStart w:id="49" w:name="_Toc268499767"/>
      <w:bookmarkStart w:id="50" w:name="_Toc270679126"/>
      <w:bookmarkStart w:id="51" w:name="_Toc272152681"/>
      <w:bookmarkStart w:id="52" w:name="_Toc280091182"/>
      <w:r>
        <w:rPr>
          <w:rStyle w:val="CharSchNo"/>
        </w:rPr>
        <w:t>Second Schedule</w:t>
      </w:r>
      <w:bookmarkEnd w:id="47"/>
      <w:bookmarkEnd w:id="48"/>
      <w:r>
        <w:t xml:space="preserve"> — </w:t>
      </w:r>
      <w:r>
        <w:rPr>
          <w:rStyle w:val="CharSchText"/>
        </w:rPr>
        <w:t>First Variation Agreement</w:t>
      </w:r>
      <w:bookmarkEnd w:id="49"/>
      <w:bookmarkEnd w:id="50"/>
      <w:bookmarkEnd w:id="51"/>
      <w:bookmarkEnd w:id="52"/>
    </w:p>
    <w:p>
      <w:pPr>
        <w:pStyle w:val="yShoulderClause"/>
      </w:pPr>
      <w:r>
        <w:t>[s. 3]</w:t>
      </w:r>
    </w:p>
    <w:p>
      <w:pPr>
        <w:pStyle w:val="yFootnoteheading"/>
      </w:pPr>
      <w:r>
        <w:tab/>
        <w:t>[Heading amended by No. 19 of 2010 s. 4.]</w:t>
      </w:r>
    </w:p>
    <w:p>
      <w:pPr>
        <w:pStyle w:val="yMiscellaneousBody"/>
        <w:jc w:val="center"/>
      </w:pPr>
      <w:r>
        <w:t>IRON ORE (MOUNT GOLDSWORTHY)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Iron Ore (Mount Goldsworthy)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(Australia)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 xml:space="preserve">Mining Area </w:t>
      </w:r>
      <w:bookmarkStart w:id="53" w:name="endcomma"/>
      <w:bookmarkEnd w:id="53"/>
      <w:r>
        <w:rPr>
          <w:rStyle w:val="CharDefText"/>
        </w:rPr>
        <w:t>C</w:t>
      </w:r>
      <w:r>
        <w:rPr>
          <w:b/>
        </w:rPr>
        <w:t xml:space="preserve"> </w:t>
      </w:r>
      <w:bookmarkStart w:id="54" w:name="comma"/>
      <w:bookmarkEnd w:id="54"/>
      <w:r>
        <w:rPr>
          <w:b/>
        </w:rPr>
        <w:t>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lang w:eastAsia="en-AU"/>
              </w:rPr>
              <w:drawing>
                <wp:inline distT="0" distB="0" distL="0" distR="0">
                  <wp:extent cx="122555" cy="546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546100"/>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r>
              <w:rPr>
                <w:noProof/>
                <w:lang w:eastAsia="en-AU"/>
              </w:rPr>
              <w:drawing>
                <wp:inline distT="0" distB="0" distL="0" distR="0">
                  <wp:extent cx="122555" cy="9074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90741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r>
              <w:rPr>
                <w:noProof/>
                <w:lang w:eastAsia="en-AU"/>
              </w:rPr>
              <w:drawing>
                <wp:inline distT="0" distB="0" distL="0" distR="0">
                  <wp:extent cx="122555" cy="7778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r>
              <w:rPr>
                <w:noProof/>
                <w:lang w:eastAsia="en-AU"/>
              </w:rPr>
              <w:drawing>
                <wp:inline distT="0" distB="0" distL="0" distR="0">
                  <wp:extent cx="122555" cy="8870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88709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Footnotesection"/>
      </w:pPr>
      <w:r>
        <w:tab/>
        <w:t xml:space="preserve">[Second Schedule inserted by No. 58 of 1971 s. 5.] </w:t>
      </w:r>
    </w:p>
    <w:p>
      <w:pPr>
        <w:pStyle w:val="yScheduleHeading"/>
      </w:pPr>
      <w:bookmarkStart w:id="55" w:name="_Toc14680927"/>
      <w:bookmarkStart w:id="56" w:name="_Toc266972525"/>
      <w:bookmarkStart w:id="57" w:name="_Toc268499768"/>
      <w:bookmarkStart w:id="58" w:name="_Toc270679127"/>
      <w:bookmarkStart w:id="59" w:name="_Toc272152682"/>
      <w:bookmarkStart w:id="60" w:name="_Toc280091183"/>
      <w:r>
        <w:rPr>
          <w:rStyle w:val="CharSchNo"/>
        </w:rPr>
        <w:t>Third Schedule</w:t>
      </w:r>
      <w:bookmarkEnd w:id="55"/>
      <w:bookmarkEnd w:id="56"/>
      <w:r>
        <w:t xml:space="preserve"> — </w:t>
      </w:r>
      <w:r>
        <w:rPr>
          <w:rStyle w:val="CharSchText"/>
        </w:rPr>
        <w:t>Second Variation Agreement</w:t>
      </w:r>
      <w:bookmarkEnd w:id="57"/>
      <w:bookmarkEnd w:id="58"/>
      <w:bookmarkEnd w:id="59"/>
      <w:bookmarkEnd w:id="60"/>
    </w:p>
    <w:p>
      <w:pPr>
        <w:pStyle w:val="yShoulderClause"/>
      </w:pPr>
      <w:r>
        <w:t>[s. 3]</w:t>
      </w:r>
    </w:p>
    <w:p>
      <w:pPr>
        <w:pStyle w:val="yFootnoteheading"/>
      </w:pPr>
      <w:r>
        <w:tab/>
        <w:t>[Heading amended by No. 19 of 2010 s. 4.]</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r>
      <w:r>
        <w:rPr>
          <w:spacing w:val="-4"/>
        </w:rPr>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Iron Ore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r>
      <w:r>
        <w:rPr>
          <w:spacing w:val="-4"/>
        </w:rPr>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Perth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ab/>
        <w:t xml:space="preserve">[Third Schedule inserted by No. 29 of 1994 s. 6.] </w:t>
      </w:r>
    </w:p>
    <w:p>
      <w:pPr>
        <w:pStyle w:val="yScheduleHeading"/>
      </w:pPr>
      <w:bookmarkStart w:id="61" w:name="_Toc14680928"/>
      <w:bookmarkStart w:id="62" w:name="_Toc266972526"/>
      <w:bookmarkStart w:id="63" w:name="_Toc268499769"/>
      <w:bookmarkStart w:id="64" w:name="_Toc270679128"/>
      <w:bookmarkStart w:id="65" w:name="_Toc272152683"/>
      <w:bookmarkStart w:id="66" w:name="_Toc280091184"/>
      <w:r>
        <w:rPr>
          <w:rStyle w:val="CharSchNo"/>
        </w:rPr>
        <w:t>Fourth Schedule</w:t>
      </w:r>
      <w:bookmarkEnd w:id="61"/>
      <w:bookmarkEnd w:id="62"/>
      <w:r>
        <w:t xml:space="preserve"> — </w:t>
      </w:r>
      <w:r>
        <w:rPr>
          <w:rStyle w:val="CharSchText"/>
        </w:rPr>
        <w:t>Third Variation Agreement</w:t>
      </w:r>
      <w:bookmarkEnd w:id="63"/>
      <w:bookmarkEnd w:id="64"/>
      <w:bookmarkEnd w:id="65"/>
      <w:bookmarkEnd w:id="66"/>
    </w:p>
    <w:p>
      <w:pPr>
        <w:pStyle w:val="yShoulderClause"/>
      </w:pPr>
      <w:r>
        <w:t>[s. 4C]</w:t>
      </w:r>
    </w:p>
    <w:p>
      <w:pPr>
        <w:pStyle w:val="yFootnoteheading"/>
      </w:pPr>
      <w:r>
        <w:tab/>
        <w:t>[Heading amended by No. 19 of 2010 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Iron Ore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2555" cy="4298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2989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r>
              <w:rPr>
                <w:noProof/>
                <w:lang w:eastAsia="en-AU"/>
              </w:rPr>
              <w:drawing>
                <wp:inline distT="0" distB="0" distL="0" distR="0">
                  <wp:extent cx="122555" cy="4298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2989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2555" cy="648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2555" cy="6616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r>
        <w:tab/>
        <w:t>[Fourth Schedule inserted by No. 57 of 2000 s. 18.]</w:t>
      </w:r>
    </w:p>
    <w:p>
      <w:pPr>
        <w:pStyle w:val="yScheduleHeading"/>
      </w:pPr>
      <w:bookmarkStart w:id="67" w:name="_Toc280091185"/>
      <w:r>
        <w:rPr>
          <w:rStyle w:val="CharSchNo"/>
        </w:rPr>
        <w:t>Fifth Schedule</w:t>
      </w:r>
      <w:r>
        <w:rPr>
          <w:rStyle w:val="CharSDivNo"/>
        </w:rPr>
        <w:t> </w:t>
      </w:r>
      <w:r>
        <w:t>—</w:t>
      </w:r>
      <w:r>
        <w:rPr>
          <w:rStyle w:val="CharSDivText"/>
        </w:rPr>
        <w:t> </w:t>
      </w:r>
      <w:r>
        <w:rPr>
          <w:rStyle w:val="CharSchText"/>
        </w:rPr>
        <w:t>Fourth Variation Agreement</w:t>
      </w:r>
      <w:bookmarkEnd w:id="67"/>
    </w:p>
    <w:p>
      <w:pPr>
        <w:pStyle w:val="yMiscellaneousBody"/>
        <w:jc w:val="right"/>
      </w:pPr>
      <w:r>
        <w:t>[s. 3]</w:t>
      </w:r>
    </w:p>
    <w:p>
      <w:pPr>
        <w:pStyle w:val="yFootnoteheading"/>
      </w:pPr>
      <w:r>
        <w:tab/>
        <w:t>[Heading inserted by No. 61 of 2010 s. 33.]`</w:t>
      </w:r>
    </w:p>
    <w:p>
      <w:pPr>
        <w:pStyle w:val="yMiscellaneousBody"/>
        <w:jc w:val="center"/>
        <w:rPr>
          <w:b/>
        </w:rPr>
      </w:pPr>
      <w:r>
        <w:rPr>
          <w:b/>
        </w:rPr>
        <w:t>2010</w:t>
      </w: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w:t>
      </w:r>
    </w:p>
    <w:p>
      <w:pPr>
        <w:pStyle w:val="yMiscellaneousBody"/>
        <w:jc w:val="center"/>
        <w:rPr>
          <w:b/>
        </w:rPr>
      </w:pPr>
      <w:r>
        <w:rPr>
          <w:b/>
        </w:rPr>
        <w:t>IRON ORE (MOUNT GOLDSWORTHY) AGREEMENT 1964</w:t>
      </w:r>
    </w:p>
    <w:p>
      <w:pPr>
        <w:pStyle w:val="yMiscellaneousBody"/>
        <w:jc w:val="center"/>
        <w:rPr>
          <w:b/>
        </w:rPr>
      </w:pPr>
      <w:r>
        <w:rPr>
          <w:b/>
        </w:rPr>
        <w:t>RATIFIED VARIATION AGREEMENT</w:t>
      </w:r>
    </w:p>
    <w:p>
      <w:pPr>
        <w:pStyle w:val="yMiscellaneousBody"/>
        <w:jc w:val="center"/>
        <w:rPr>
          <w:b/>
        </w:rPr>
      </w:pPr>
      <w:r>
        <w:rPr>
          <w:b/>
        </w:rPr>
        <w:t>___________________________________________________________</w:t>
      </w:r>
    </w:p>
    <w:p>
      <w:pPr>
        <w:pStyle w:val="yMiscellaneousBody"/>
        <w:jc w:val="center"/>
      </w:pPr>
    </w:p>
    <w:p>
      <w:pPr>
        <w:pStyle w:val="yMiscellaneousBody"/>
        <w:jc w:val="center"/>
      </w:pPr>
      <w:r>
        <w:t>[Solicitor’s details]</w:t>
      </w:r>
    </w:p>
    <w:p>
      <w:pPr>
        <w:pStyle w:val="yMiscellaneousBody"/>
        <w:pageBreakBefore/>
        <w:tabs>
          <w:tab w:val="left" w:pos="6360"/>
        </w:tabs>
        <w:ind w:right="-278"/>
        <w:jc w:val="both"/>
      </w:pPr>
      <w:r>
        <w:rPr>
          <w:b/>
        </w:rPr>
        <w:t>THIS AGREEMENT</w:t>
      </w:r>
      <w:r>
        <w:t xml:space="preserve"> is made this 17th day of November 2010</w:t>
      </w:r>
    </w:p>
    <w:p>
      <w:pPr>
        <w:pStyle w:val="yMiscellaneousBody"/>
        <w:ind w:right="560"/>
        <w:jc w:val="both"/>
      </w:pPr>
    </w:p>
    <w:p>
      <w:pPr>
        <w:pStyle w:val="yMiscellaneousBody"/>
        <w:ind w:right="560"/>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pPr>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jc w:val="both"/>
      </w:pPr>
    </w:p>
    <w:p>
      <w:pPr>
        <w:pStyle w:val="yMiscellaneousBody"/>
        <w:jc w:val="both"/>
        <w:rPr>
          <w:b/>
        </w:rPr>
      </w:pPr>
      <w:r>
        <w:rPr>
          <w:b/>
        </w:rPr>
        <w:t>RECITALS</w:t>
      </w:r>
    </w:p>
    <w:p>
      <w:pPr>
        <w:pStyle w:val="yMiscellaneousBody"/>
        <w:ind w:left="560" w:hanging="560"/>
        <w:jc w:val="both"/>
      </w:pPr>
      <w:r>
        <w:rPr>
          <w:b/>
        </w:rPr>
        <w:t>A.</w:t>
      </w:r>
      <w:r>
        <w:rPr>
          <w:b/>
        </w:rPr>
        <w:tab/>
      </w:r>
      <w:r>
        <w:t xml:space="preserve">The State and the Joint Venturers are now the parties to the agreement dated 15 October 1964 approved by and scheduled to the </w:t>
      </w:r>
      <w:r>
        <w:rPr>
          <w:i/>
        </w:rPr>
        <w:t>Iron Ore (Mount Goldsworthy) Agreement Act 1964</w:t>
      </w:r>
      <w:r>
        <w:t xml:space="preserve"> and which as subsequently added to, varied or amended is referred to in this Agreement as the "</w:t>
      </w:r>
      <w:r>
        <w:rPr>
          <w:b/>
        </w:rPr>
        <w:t>Principal Agreement</w:t>
      </w:r>
      <w:r>
        <w:t>".</w:t>
      </w:r>
    </w:p>
    <w:p>
      <w:pPr>
        <w:pStyle w:val="yMiscellaneousBody"/>
        <w:ind w:left="860" w:hanging="860"/>
        <w:jc w:val="both"/>
      </w:pPr>
      <w:r>
        <w:rPr>
          <w:b/>
        </w:rPr>
        <w:t>B.</w:t>
      </w:r>
      <w:r>
        <w:rPr>
          <w:b/>
        </w:rPr>
        <w:tab/>
      </w:r>
      <w:r>
        <w:t>The State and the Joint Venturers wish to vary the Principal Agreement.</w:t>
      </w:r>
    </w:p>
    <w:p>
      <w:pPr>
        <w:pStyle w:val="yMiscellaneousBody"/>
        <w:ind w:left="860" w:hanging="860"/>
        <w:jc w:val="both"/>
        <w:rPr>
          <w:b/>
        </w:rPr>
      </w:pP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560"/>
        </w:tabs>
        <w:ind w:left="1160" w:hanging="1160"/>
        <w:jc w:val="both"/>
      </w:pPr>
      <w:r>
        <w:rPr>
          <w:b/>
        </w:rPr>
        <w:t>3.</w:t>
      </w:r>
      <w:r>
        <w:rPr>
          <w:b/>
        </w:rPr>
        <w:tab/>
      </w:r>
      <w:r>
        <w:t>(a)</w:t>
      </w:r>
      <w:r>
        <w:rPr>
          <w:b/>
        </w:rPr>
        <w:tab/>
      </w:r>
      <w:r>
        <w:t>Clause 4 does not come into operation unless or until an Act passed in accordance with clause 2 ratifies this Agreement.</w:t>
      </w:r>
    </w:p>
    <w:p>
      <w:pPr>
        <w:pStyle w:val="yMiscellaneousBody"/>
        <w:ind w:left="1160" w:hanging="620"/>
        <w:jc w:val="both"/>
      </w:pPr>
      <w:r>
        <w:t>(b)</w:t>
      </w:r>
      <w:r>
        <w:tab/>
        <w:t>If by 30 June 2011, or such later date as may be agreed pursuant to clause 2, clause 4 has not come into operation then unless the parties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ind w:left="1140" w:hanging="560"/>
      </w:pPr>
      <w:r>
        <w:t>(1)</w:t>
      </w:r>
      <w:r>
        <w:tab/>
        <w:t>in clause 1:</w:t>
      </w:r>
    </w:p>
    <w:p>
      <w:pPr>
        <w:pStyle w:val="yMiscellaneousBody"/>
        <w:ind w:left="1700" w:hanging="560"/>
        <w:jc w:val="both"/>
      </w:pPr>
      <w:r>
        <w:t>(a)</w:t>
      </w:r>
      <w:r>
        <w:tab/>
        <w:t>by deleting the existing definitions of "beneficiated ore", "deemed f.o.b. value", "fine ore", "low grade run of mine iron ore" and "lump ore";</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 xml:space="preserve">"approved proposal" means a proposal approved or determined under this Agreement; </w:t>
      </w:r>
    </w:p>
    <w:p>
      <w:pPr>
        <w:pStyle w:val="yMiscellaneousBody"/>
        <w:ind w:left="1700"/>
        <w:jc w:val="both"/>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 or in such other plant as is approved by the Minister after consultation with the Minister for Mines and "beneficiation" and "beneficiate" have corresponding meanings;</w:t>
      </w:r>
    </w:p>
    <w:p>
      <w:pPr>
        <w:pStyle w:val="yMiscellaneousBody"/>
        <w:ind w:left="1680"/>
        <w:jc w:val="both"/>
      </w:pPr>
      <w:r>
        <w:t>"deemed f.o.b. value" means an agreed or determined value of the iron ore as if the iron ore was sold f.o.b. at the deemed f.o.b. point as at:</w:t>
      </w:r>
    </w:p>
    <w:p>
      <w:pPr>
        <w:pStyle w:val="yMiscellaneousBody"/>
        <w:ind w:left="2340" w:hanging="640"/>
        <w:jc w:val="both"/>
      </w:pPr>
      <w:r>
        <w:t>(a)</w:t>
      </w:r>
      <w:r>
        <w:tab/>
        <w:t>in the case of iron ore the property of the Joint Venturers which is shipped out of the said State, the date of shipment; and</w:t>
      </w:r>
    </w:p>
    <w:p>
      <w:pPr>
        <w:pStyle w:val="yMiscellaneousBody"/>
        <w:ind w:left="2340" w:hanging="640"/>
        <w:jc w:val="both"/>
      </w:pPr>
      <w:r>
        <w:t>(b)</w:t>
      </w:r>
      <w:r>
        <w:tab/>
        <w:t>in any other case, the date of sale, transfer of ownership, disposal or use as the case may be;</w:t>
      </w:r>
    </w:p>
    <w:p>
      <w:pPr>
        <w:pStyle w:val="yMiscellaneousBody"/>
        <w:ind w:left="1700"/>
        <w:jc w:val="both"/>
      </w:pPr>
      <w:r>
        <w:t xml:space="preserve">"EP Act" means the </w:t>
      </w:r>
      <w:r>
        <w:rPr>
          <w:i/>
        </w:rPr>
        <w:t>Environmental Protection Act 1986</w:t>
      </w:r>
      <w:r>
        <w:t xml:space="preserve"> (WA);</w:t>
      </w:r>
    </w:p>
    <w:p>
      <w:pPr>
        <w:pStyle w:val="yMiscellaneousBody"/>
        <w:ind w:left="1700"/>
        <w:jc w:val="both"/>
      </w:pPr>
      <w:r>
        <w:t>"fine ore" means iron ore (not being beneficiated ore) which is screened and will pass through a 6.3 millimetre mesh screen;</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2260" w:hanging="56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1963</w:t>
      </w:r>
      <w:r>
        <w:t xml:space="preserve">, as from time to time added to, varied or amended; or </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ind w:left="1700"/>
        <w:jc w:val="both"/>
      </w:pPr>
      <w:r>
        <w:t>"iron ore" includes, without limitation, beneficiated ore;</w:t>
      </w:r>
    </w:p>
    <w:p>
      <w:pPr>
        <w:pStyle w:val="yMiscellaneousBody"/>
        <w:ind w:left="1700"/>
        <w:jc w:val="both"/>
      </w:pPr>
      <w:r>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ind w:left="2260" w:hanging="560"/>
        <w:jc w:val="both"/>
      </w:pPr>
      <w:r>
        <w:t xml:space="preserve">"loading port" means: </w:t>
      </w:r>
    </w:p>
    <w:p>
      <w:pPr>
        <w:pStyle w:val="yMiscellaneousBody"/>
        <w:ind w:left="2260" w:hanging="560"/>
        <w:jc w:val="both"/>
      </w:pPr>
      <w:r>
        <w:t>(a)</w:t>
      </w:r>
      <w:r>
        <w:tab/>
        <w:t>the Port of Dampier; or</w:t>
      </w:r>
    </w:p>
    <w:p>
      <w:pPr>
        <w:pStyle w:val="yMiscellaneousBody"/>
        <w:ind w:left="2260" w:hanging="560"/>
        <w:jc w:val="both"/>
      </w:pPr>
      <w:r>
        <w:t>(b)</w:t>
      </w:r>
      <w:r>
        <w:tab/>
        <w:t>Port Walcott; or</w:t>
      </w:r>
    </w:p>
    <w:p>
      <w:pPr>
        <w:pStyle w:val="yMiscellaneousBody"/>
        <w:ind w:left="2260" w:hanging="560"/>
        <w:jc w:val="both"/>
      </w:pPr>
      <w:r>
        <w:t>(c)</w:t>
      </w:r>
      <w:r>
        <w:tab/>
        <w:t>the Port of Port Hedland; or</w:t>
      </w:r>
    </w:p>
    <w:p>
      <w:pPr>
        <w:pStyle w:val="yMiscellaneousBody"/>
        <w:ind w:left="2260" w:hanging="560"/>
        <w:jc w:val="both"/>
      </w:pPr>
      <w:r>
        <w:t>(d)</w:t>
      </w:r>
      <w:r>
        <w:tab/>
        <w:t>any other port constructed after the variation date under an Integration Agreement; or</w:t>
      </w:r>
    </w:p>
    <w:p>
      <w:pPr>
        <w:pStyle w:val="yMiscellaneousBody"/>
        <w:ind w:left="2260" w:hanging="560"/>
        <w:jc w:val="both"/>
      </w:pPr>
      <w:r>
        <w:t>(e)</w:t>
      </w:r>
      <w:r>
        <w:tab/>
        <w:t>such other port approved by the Minister at the request of the Joint Venturers from time to time for the shipment of iron ore from the mineral lease;</w:t>
      </w:r>
    </w:p>
    <w:p>
      <w:pPr>
        <w:pStyle w:val="yMiscellaneousBody"/>
        <w:ind w:left="1700"/>
        <w:jc w:val="both"/>
        <w:rPr>
          <w:i/>
        </w:rPr>
      </w:pPr>
      <w:r>
        <w:t>"lump ore" means iron ore (not being beneficiated ore) which is screened and will not pass through a 6.3 millimetre mesh screen;</w:t>
      </w:r>
    </w:p>
    <w:p>
      <w:pPr>
        <w:pStyle w:val="yMiscellaneousBody"/>
        <w:ind w:left="1700"/>
        <w:jc w:val="both"/>
      </w:pPr>
      <w:r>
        <w:t xml:space="preserve">"Mining Act 1978" means the </w:t>
      </w:r>
      <w:r>
        <w:rPr>
          <w:i/>
        </w:rPr>
        <w:t xml:space="preserve">Mining Act 1978 </w:t>
      </w:r>
      <w:r>
        <w:t>(WA);</w:t>
      </w:r>
    </w:p>
    <w:p>
      <w:pPr>
        <w:pStyle w:val="yMiscellaneousBody"/>
        <w:ind w:left="1700"/>
        <w:jc w:val="both"/>
      </w:pPr>
      <w:r>
        <w:t xml:space="preserve">"Minister for Mines" means the Minister in the Government of the said State for the time being responsible (under whatsoever title) for the administration of the Mining Act and the </w:t>
      </w:r>
      <w:r>
        <w:rPr>
          <w:i/>
        </w:rPr>
        <w:t>Mining Act 1978</w:t>
      </w:r>
      <w:r>
        <w:t>;</w:t>
      </w:r>
    </w:p>
    <w:p>
      <w:pPr>
        <w:pStyle w:val="yMiscellaneousBody"/>
        <w:ind w:left="170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2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"variation date" means the date on which clause 4 of the variation agreement made on or about 17 November 2010 between the State and the Joint Venturers comes into operation;</w:t>
      </w:r>
    </w:p>
    <w:p>
      <w:pPr>
        <w:pStyle w:val="yMiscellaneousBody"/>
        <w:ind w:left="1680" w:hanging="780"/>
        <w:jc w:val="both"/>
      </w:pPr>
      <w:r>
        <w:t>(c)</w:t>
      </w:r>
      <w:r>
        <w:tab/>
        <w:t>in the definition of "agreed or determined" by:</w:t>
      </w:r>
    </w:p>
    <w:p>
      <w:pPr>
        <w:pStyle w:val="yMiscellaneousBody"/>
        <w:tabs>
          <w:tab w:val="left" w:pos="2200"/>
        </w:tabs>
        <w:ind w:left="2220" w:hanging="540"/>
        <w:jc w:val="both"/>
      </w:pPr>
      <w:r>
        <w:t>(i)</w:t>
      </w:r>
      <w:r>
        <w:tab/>
        <w:t>inserting "(following if requested by the Joint Venturers, consultation with the Joint Venturers and their consultants in regard thereto)" after "determined by the Minister";</w:t>
      </w:r>
    </w:p>
    <w:p>
      <w:pPr>
        <w:pStyle w:val="yMiscellaneousBody"/>
        <w:tabs>
          <w:tab w:val="left" w:pos="2200"/>
        </w:tabs>
        <w:ind w:left="2220" w:hanging="540"/>
        <w:jc w:val="both"/>
      </w:pPr>
      <w:r>
        <w:t>(ii)</w:t>
      </w:r>
      <w:r>
        <w:tab/>
        <w:t>deleting "assessed at" and substituting "assessed on"; and</w:t>
      </w:r>
    </w:p>
    <w:p>
      <w:pPr>
        <w:pStyle w:val="yMiscellaneousBody"/>
        <w:tabs>
          <w:tab w:val="left" w:pos="2400"/>
        </w:tabs>
        <w:ind w:left="2220" w:hanging="540"/>
        <w:jc w:val="both"/>
      </w:pPr>
      <w:r>
        <w:t>(iii)</w:t>
      </w:r>
      <w:r>
        <w:tab/>
        <w:t>deleting all the words after "shall have regard to" and substituting a colon followed by:</w:t>
      </w:r>
    </w:p>
    <w:p>
      <w:pPr>
        <w:pStyle w:val="yMiscellaneousBody"/>
        <w:ind w:left="2860" w:hanging="640"/>
        <w:jc w:val="both"/>
      </w:pPr>
      <w:r>
        <w:t>"(i)</w:t>
      </w:r>
      <w:r>
        <w:rPr>
          <w:b/>
          <w:i/>
        </w:rPr>
        <w:tab/>
      </w:r>
      <w:r>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2860" w:hanging="640"/>
        <w:jc w:val="both"/>
        <w:rPr>
          <w:b/>
          <w:i/>
        </w:rPr>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hanging="560"/>
        <w:jc w:val="both"/>
      </w:pPr>
      <w:r>
        <w:t>(d)</w:t>
      </w:r>
      <w:r>
        <w:tab/>
        <w:t>in the definition of "deemed f.o.b. point" by deleting "Joint Venturers' wharf" and substituting "relevant loading port";</w:t>
      </w:r>
    </w:p>
    <w:p>
      <w:pPr>
        <w:pStyle w:val="yMiscellaneousBody"/>
        <w:ind w:left="1700" w:hanging="560"/>
        <w:jc w:val="both"/>
      </w:pPr>
      <w:r>
        <w:t>(e)</w:t>
      </w:r>
      <w:r>
        <w:tab/>
        <w:t>in the definition of "f.o.b. value":</w:t>
      </w:r>
    </w:p>
    <w:p>
      <w:pPr>
        <w:pStyle w:val="yMiscellaneousBody"/>
        <w:ind w:left="2260" w:hanging="560"/>
        <w:jc w:val="both"/>
      </w:pPr>
      <w:r>
        <w:t>(i)</w:t>
      </w:r>
      <w:r>
        <w:tab/>
        <w:t>in paragraph (i) by:</w:t>
      </w:r>
    </w:p>
    <w:p>
      <w:pPr>
        <w:pStyle w:val="yMiscellaneousBody"/>
        <w:ind w:left="2840" w:hanging="560"/>
        <w:jc w:val="both"/>
      </w:pPr>
      <w:r>
        <w:t>(A)</w:t>
      </w:r>
      <w:r>
        <w:tab/>
        <w:t>inserting "subject to paragraph (ii)," before "in the case";</w:t>
      </w:r>
    </w:p>
    <w:p>
      <w:pPr>
        <w:pStyle w:val="yMiscellaneousBody"/>
        <w:ind w:left="2840" w:hanging="560"/>
        <w:jc w:val="both"/>
      </w:pPr>
      <w:r>
        <w:t>(B)</w:t>
      </w:r>
      <w:r>
        <w:tab/>
        <w:t xml:space="preserve">deleting "(including from any wharf approved by the Minister under Clause 9(2)(e))"; </w:t>
      </w:r>
    </w:p>
    <w:p>
      <w:pPr>
        <w:pStyle w:val="yMiscellaneousBody"/>
        <w:tabs>
          <w:tab w:val="left" w:pos="2820"/>
        </w:tabs>
        <w:ind w:left="2840" w:hanging="560"/>
        <w:jc w:val="both"/>
      </w:pPr>
      <w:r>
        <w:t>(C)</w:t>
      </w:r>
      <w:r>
        <w:tab/>
        <w:t xml:space="preserve">deleting "assessed at" and substituting "assessed on"; </w:t>
      </w:r>
    </w:p>
    <w:p>
      <w:pPr>
        <w:pStyle w:val="yMiscellaneousBody"/>
        <w:ind w:left="2840" w:hanging="560"/>
        <w:jc w:val="both"/>
      </w:pPr>
      <w:r>
        <w:t>(D)</w:t>
      </w:r>
      <w:r>
        <w:tab/>
        <w:t>deleting "Joint Venturers' wharf or other wharf approved from time to time by the Minister for the purpose or other wharf approved by the Minister under clause 9(2)(e) as the case may be" and substituting "relevant loading port"; and</w:t>
      </w:r>
    </w:p>
    <w:p>
      <w:pPr>
        <w:pStyle w:val="yMiscellaneousBody"/>
        <w:ind w:left="2840" w:hanging="560"/>
        <w:jc w:val="both"/>
      </w:pPr>
      <w:r>
        <w:t>(E)</w:t>
      </w:r>
      <w:r>
        <w:tab/>
        <w:t>in paragraph (6), inserting "after loading on and departure of ship from the relevant loading port" after "agency charges";</w:t>
      </w:r>
    </w:p>
    <w:p>
      <w:pPr>
        <w:pStyle w:val="yMiscellaneousBody"/>
        <w:ind w:left="860" w:firstLine="840"/>
        <w:jc w:val="both"/>
      </w:pPr>
      <w:r>
        <w:t>(ii)</w:t>
      </w:r>
      <w:r>
        <w:tab/>
        <w:t>renumbering paragraph (ii) as paragraph (iii); and</w:t>
      </w:r>
    </w:p>
    <w:p>
      <w:pPr>
        <w:pStyle w:val="yMiscellaneousBody"/>
        <w:ind w:left="2260" w:hanging="580"/>
        <w:jc w:val="both"/>
      </w:pPr>
      <w:r>
        <w:t>(iii)</w:t>
      </w:r>
      <w:r>
        <w:tab/>
        <w:t>inserting after paragraph (i) the following new paragraph:</w:t>
      </w:r>
    </w:p>
    <w:p>
      <w:pPr>
        <w:pStyle w:val="yMiscellaneousBody"/>
        <w:ind w:left="2260" w:hanging="2260"/>
        <w:jc w:val="both"/>
      </w:pPr>
      <w:r>
        <w:tab/>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700" w:hanging="560"/>
        <w:jc w:val="both"/>
      </w:pPr>
      <w:r>
        <w:t>(f)</w:t>
      </w:r>
      <w:r>
        <w:tab/>
        <w:t>in the definition of "Joint Venturers' wharf" by inserting "and in clauses 9(2)(e) and (f) also any additional wharf constructed by the Joint Venturers pursuant to this Agreement" before the semi colon;</w:t>
      </w:r>
    </w:p>
    <w:p>
      <w:pPr>
        <w:pStyle w:val="yMiscellaneousBody"/>
        <w:ind w:left="1700" w:hanging="560"/>
        <w:jc w:val="both"/>
      </w:pPr>
      <w:r>
        <w:t>(g)</w:t>
      </w:r>
      <w:r>
        <w:tab/>
        <w:t>in the definition of "mineral lease" by inserting "and includes any areas added to any such mineral lease pursuant to clause 9A" before the semi colon;</w:t>
      </w:r>
    </w:p>
    <w:p>
      <w:pPr>
        <w:pStyle w:val="yMiscellaneousBody"/>
        <w:ind w:left="1720" w:hanging="580"/>
        <w:jc w:val="both"/>
      </w:pPr>
      <w:r>
        <w:t>(h)</w:t>
      </w:r>
      <w:r>
        <w:tab/>
        <w:t>in the definition of "secondary processing" by deleting "concentration or other beneficiation of iron ore other than by crushing or screening" and substituting "beneficiation of iron ore";</w:t>
      </w:r>
    </w:p>
    <w:p>
      <w:pPr>
        <w:pStyle w:val="yMiscellaneousBody"/>
        <w:ind w:left="1720" w:hanging="580"/>
        <w:jc w:val="both"/>
      </w:pPr>
      <w:r>
        <w:t>(i)</w:t>
      </w:r>
      <w:r>
        <w:tab/>
        <w:t>in the sentence commencing "marginal notes" by inserting "and clause headings" after "marginal notes"; and</w:t>
      </w:r>
    </w:p>
    <w:p>
      <w:pPr>
        <w:pStyle w:val="yMiscellaneousBody"/>
        <w:ind w:left="1720" w:hanging="580"/>
        <w:jc w:val="both"/>
      </w:pPr>
      <w:r>
        <w:t>(j)</w:t>
      </w:r>
      <w:r>
        <w:tab/>
        <w:t>by inserting at the end of clause 1 the following new sentences:</w:t>
      </w:r>
    </w:p>
    <w:p>
      <w:pPr>
        <w:pStyle w:val="yMiscellaneousBody"/>
        <w:ind w:left="1720"/>
        <w:jc w:val="both"/>
      </w:pPr>
      <w:r>
        <w:t>"Words in the singular shall include the plural and words in the plural shall include the singular according to the requirements of the context.</w:t>
      </w:r>
    </w:p>
    <w:p>
      <w:pPr>
        <w:pStyle w:val="yMiscellaneousBody"/>
        <w:ind w:left="1720"/>
        <w:jc w:val="both"/>
      </w:pPr>
      <w:r>
        <w:t>Nothing in this Agreement shall be construed:</w:t>
      </w:r>
    </w:p>
    <w:p>
      <w:pPr>
        <w:pStyle w:val="yMiscellaneousBody"/>
        <w:ind w:left="2280" w:hanging="560"/>
        <w:jc w:val="both"/>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ind w:left="2280" w:hanging="560"/>
        <w:jc w:val="both"/>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w:t>
      </w:r>
      <w:r>
        <w:rPr>
          <w:b/>
        </w:rPr>
        <w:t xml:space="preserve"> </w:t>
      </w:r>
      <w:r>
        <w:t>as the case may be pursuant to any laws relating to native title; or</w:t>
      </w:r>
    </w:p>
    <w:p>
      <w:pPr>
        <w:pStyle w:val="yMiscellaneousBody"/>
        <w:ind w:left="2280" w:hanging="560"/>
        <w:jc w:val="both"/>
      </w:pPr>
      <w:r>
        <w:t>(c)</w:t>
      </w:r>
      <w:r>
        <w:tab/>
        <w:t xml:space="preserve">to exempt the Joint Venturers from compliance with the provisions of the </w:t>
      </w:r>
      <w:r>
        <w:rPr>
          <w:i/>
        </w:rPr>
        <w:t xml:space="preserve">Aboriginal Heritage Act 1972 </w:t>
      </w:r>
      <w:r>
        <w:t>(WA).";</w:t>
      </w:r>
    </w:p>
    <w:p>
      <w:pPr>
        <w:pStyle w:val="yMiscellaneousBody"/>
        <w:ind w:left="1140" w:hanging="560"/>
        <w:jc w:val="both"/>
      </w:pPr>
      <w:r>
        <w:t>(2)</w:t>
      </w:r>
      <w:r>
        <w:tab/>
        <w:t>by inserting after clause 7 the following new clauses:</w:t>
      </w:r>
    </w:p>
    <w:p>
      <w:pPr>
        <w:pStyle w:val="yMiscellaneousBody"/>
        <w:ind w:left="1700" w:hanging="560"/>
        <w:jc w:val="both"/>
        <w:rPr>
          <w:b/>
        </w:rPr>
      </w:pPr>
      <w:r>
        <w:t>"</w:t>
      </w:r>
      <w:r>
        <w:rPr>
          <w:b/>
        </w:rPr>
        <w:t>Additional Proposals</w:t>
      </w:r>
    </w:p>
    <w:p>
      <w:pPr>
        <w:pStyle w:val="yMiscellaneousBody"/>
        <w:tabs>
          <w:tab w:val="left" w:pos="1700"/>
        </w:tabs>
        <w:ind w:left="2260" w:hanging="1140"/>
        <w:jc w:val="both"/>
        <w:rPr>
          <w:b/>
          <w:i/>
        </w:rPr>
      </w:pPr>
      <w:r>
        <w:t>7A.</w:t>
      </w:r>
      <w:r>
        <w:tab/>
        <w:t>(1)</w:t>
      </w:r>
      <w:r>
        <w:tab/>
        <w:t>If the Joint Venturers, at any time during the continuance of this Agreement after the variation date, desire to significantly modify, expand or otherwise vary their activities carried on pursuant to this Agreement</w:t>
      </w:r>
      <w:r>
        <w:rPr>
          <w:i/>
        </w:rPr>
        <w:t xml:space="preserve"> </w:t>
      </w:r>
      <w:r>
        <w:t>(other than under clauses 11, 12 or 9E) beyond those activities specified in any proposals approved pursuant to clause 6 they shall give notice of such desire to the Minister and within 2 months thereafter shall submit to the Minister detailed proposals in respect of all matters covered by such notice and such of the other matters mentioned in clause 5(2)(a) as the Minister may require.</w:t>
      </w:r>
    </w:p>
    <w:p>
      <w:pPr>
        <w:pStyle w:val="yMiscellaneousBody"/>
        <w:ind w:left="2260" w:hanging="560"/>
        <w:jc w:val="both"/>
      </w:pPr>
      <w:r>
        <w:t>(2)</w:t>
      </w:r>
      <w:r>
        <w:tab/>
        <w:t>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w:t>
      </w:r>
    </w:p>
    <w:p>
      <w:pPr>
        <w:pStyle w:val="yMiscellaneousBody"/>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jc w:val="both"/>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ind w:left="2260" w:hanging="560"/>
        <w:jc w:val="both"/>
      </w:pPr>
      <w:r>
        <w:t>(5)</w:t>
      </w:r>
      <w:r>
        <w:tab/>
        <w:t>The Joint Venturers may withdraw their proposals pursuant to subclause (1) at any time before approval thereof, or where any decision in respect thereof is referred to arbitration as referred to in clause 7B, within 3 months after the award by notice to the Minister that they shall not be proceeding with the same.</w:t>
      </w:r>
    </w:p>
    <w:p>
      <w:pPr>
        <w:pStyle w:val="yMiscellaneousBody"/>
        <w:tabs>
          <w:tab w:val="left" w:pos="1700"/>
        </w:tabs>
        <w:ind w:left="1160" w:hanging="40"/>
        <w:jc w:val="both"/>
        <w:rPr>
          <w:b/>
        </w:rPr>
      </w:pPr>
      <w:r>
        <w:rPr>
          <w:b/>
        </w:rPr>
        <w:t>Consideration of Joint Venturers' proposals under clause 7A</w:t>
      </w:r>
    </w:p>
    <w:p>
      <w:pPr>
        <w:pStyle w:val="yMiscellaneousBody"/>
        <w:tabs>
          <w:tab w:val="left" w:pos="1700"/>
        </w:tabs>
        <w:ind w:left="2260" w:hanging="1100"/>
        <w:jc w:val="both"/>
      </w:pPr>
      <w:r>
        <w:t>7B.</w:t>
      </w:r>
      <w:r>
        <w:tab/>
        <w:t>(1)</w:t>
      </w:r>
      <w:r>
        <w:tab/>
        <w:t>In respect of each proposal pursuant to subclause (1) of clause 7A the Minister shall:</w:t>
      </w:r>
    </w:p>
    <w:p>
      <w:pPr>
        <w:pStyle w:val="yMiscellaneousBody"/>
        <w:ind w:left="2840" w:hanging="56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jc w:val="both"/>
      </w:pPr>
      <w:r>
        <w:t>(b)</w:t>
      </w:r>
      <w:r>
        <w:tab/>
        <w:t>approve of the proposal without qualification or reservation; or</w:t>
      </w:r>
    </w:p>
    <w:p>
      <w:pPr>
        <w:pStyle w:val="yMiscellaneousBody"/>
        <w:ind w:left="2840" w:hanging="560"/>
        <w:jc w:val="both"/>
      </w:pPr>
      <w:r>
        <w:t>(c)</w:t>
      </w:r>
      <w:r>
        <w:tab/>
        <w:t>defer consideration of or decision upon the same until such time as the Joint Venturers submit a further proposal or proposals in respect of some other of the matters mentioned in clause 7A(1) not covered by the said proposal; or</w:t>
      </w:r>
    </w:p>
    <w:p>
      <w:pPr>
        <w:pStyle w:val="yMiscellaneousBody"/>
        <w:ind w:left="2840" w:hanging="560"/>
        <w:jc w:val="both"/>
        <w:rPr>
          <w:i/>
        </w:rPr>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ind w:left="22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540"/>
        </w:tabs>
        <w:ind w:left="222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20" w:hanging="600"/>
        <w:jc w:val="both"/>
      </w:pPr>
      <w:r>
        <w:t>(i)</w:t>
      </w:r>
      <w:r>
        <w:tab/>
        <w:t>detrimentally affect economic and orderly development in the said State, including without limitation, infrastructure development in the said State; or</w:t>
      </w:r>
    </w:p>
    <w:p>
      <w:pPr>
        <w:pStyle w:val="yMiscellaneousBody"/>
        <w:ind w:left="2820" w:hanging="600"/>
        <w:jc w:val="both"/>
      </w:pPr>
      <w:r>
        <w:t>(ii)</w:t>
      </w:r>
      <w:r>
        <w:tab/>
        <w:t>be contrary to or inconsistent with the planning and development policies and objectives of the State; or</w:t>
      </w:r>
    </w:p>
    <w:p>
      <w:pPr>
        <w:pStyle w:val="yMiscellaneousBody"/>
        <w:ind w:left="2860" w:hanging="640"/>
        <w:jc w:val="both"/>
      </w:pPr>
      <w:r>
        <w:t>(iii)</w:t>
      </w:r>
      <w:r>
        <w:tab/>
        <w:t>detrimentally affect the rights and interests of third parties; or</w:t>
      </w:r>
    </w:p>
    <w:p>
      <w:pPr>
        <w:pStyle w:val="yMiscellaneousBody"/>
        <w:ind w:left="2820" w:hanging="600"/>
        <w:jc w:val="both"/>
      </w:pPr>
      <w:r>
        <w:t>(iv)</w:t>
      </w:r>
      <w:r>
        <w:tab/>
        <w:t>detrimentally affect access to and use by others of the lands the subject of any grant or proposed grant to the Joint Venturers.</w:t>
      </w:r>
    </w:p>
    <w:p>
      <w:pPr>
        <w:pStyle w:val="yMiscellaneousBody"/>
        <w:tabs>
          <w:tab w:val="left" w:pos="1200"/>
        </w:tabs>
        <w:ind w:left="2180" w:firstLine="2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 7C(5) the Minister, prior to the submission of the proposal, advised the Joint Venturers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p>
    <w:p>
      <w:pPr>
        <w:pStyle w:val="yMiscellaneousBody"/>
        <w:ind w:left="2260" w:hanging="560"/>
        <w:jc w:val="both"/>
      </w:pPr>
      <w:r>
        <w:t>(2)</w:t>
      </w:r>
      <w:r>
        <w:tab/>
        <w:t>The Minister shall within 2 months after receipt of proposals pursuant to clause 7A(1)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jc w:val="both"/>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ind w:left="2260" w:hanging="560"/>
        <w:jc w:val="both"/>
      </w:pPr>
      <w:r>
        <w:t>(6)</w:t>
      </w:r>
      <w:r>
        <w:tab/>
        <w:t>The Joint Venturers shall implement the approved proposals in accordance with the terms thereof.</w:t>
      </w:r>
    </w:p>
    <w:p>
      <w:pPr>
        <w:pStyle w:val="yMiscellaneousBody"/>
        <w:ind w:left="2260" w:hanging="560"/>
        <w:jc w:val="both"/>
      </w:pPr>
      <w:r>
        <w:t>(7)</w:t>
      </w:r>
      <w:r>
        <w:tab/>
        <w:t>Notwithstanding clause 21, the Minister may during the implementation of approved proposals approve variations to those proposals.</w:t>
      </w:r>
    </w:p>
    <w:p>
      <w:pPr>
        <w:pStyle w:val="yMiscellaneousBody"/>
        <w:ind w:left="1860" w:hanging="720"/>
        <w:jc w:val="both"/>
        <w:rPr>
          <w:b/>
        </w:rPr>
      </w:pPr>
      <w:r>
        <w:rPr>
          <w:b/>
        </w:rPr>
        <w:t>Notification of possible proposals</w:t>
      </w:r>
    </w:p>
    <w:p>
      <w:pPr>
        <w:pStyle w:val="yMiscellaneousBody"/>
        <w:tabs>
          <w:tab w:val="left" w:pos="1700"/>
        </w:tabs>
        <w:ind w:left="2260" w:hanging="1140"/>
        <w:jc w:val="both"/>
      </w:pPr>
      <w:r>
        <w:t>7C.</w:t>
      </w:r>
      <w:r>
        <w:tab/>
        <w:t>(1)</w:t>
      </w:r>
      <w:r>
        <w:tab/>
        <w:t xml:space="preserve">If the Joint Venturers,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 to further consider the matter with a view to possibly submitting such proposals they shall promptly notify the Minister in writing giving reasonable particulars of the relevant matter.  </w:t>
      </w:r>
    </w:p>
    <w:p>
      <w:pPr>
        <w:pStyle w:val="yMiscellaneousBody"/>
        <w:ind w:left="2260" w:hanging="560"/>
        <w:jc w:val="both"/>
      </w:pPr>
      <w:r>
        <w:t>(2)</w:t>
      </w:r>
      <w:r>
        <w:tab/>
        <w:t>Within one (1) month after receiving the notification the Minister may, if the Minister so wishes, inform the Joint Venturers of the Minister's views of the matter at that stage.</w:t>
      </w:r>
    </w:p>
    <w:p>
      <w:pPr>
        <w:pStyle w:val="yMiscellaneousBody"/>
        <w:ind w:left="2260" w:hanging="560"/>
        <w:jc w:val="both"/>
      </w:pPr>
      <w:r>
        <w:t>(3)</w:t>
      </w:r>
      <w:r>
        <w:tab/>
        <w:t>If the Joint Venturers are informed of the Minister's views, they shall take them into account in deciding whether or not to proceed with their consideration of the matter and the submission of proposals.</w:t>
      </w:r>
    </w:p>
    <w:p>
      <w:pPr>
        <w:pStyle w:val="yMiscellaneousBody"/>
        <w:ind w:left="2260" w:hanging="56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240"/>
        </w:tabs>
        <w:ind w:left="2840" w:hanging="1140"/>
        <w:jc w:val="both"/>
      </w:pPr>
      <w:r>
        <w:t>(5)</w:t>
      </w:r>
      <w:r>
        <w:tab/>
        <w:t>(a)</w:t>
      </w:r>
      <w:r>
        <w:tab/>
        <w:t>This subclause applies where the Joint Venturers have settled upon a single preferred development a purpose of which is the integrated use of works installations or facilities (as defined in subclause (7) of clause 9C for the purpose of that clause) as contemplated by clause 9C.</w:t>
      </w:r>
    </w:p>
    <w:p>
      <w:pPr>
        <w:pStyle w:val="yMiscellaneousBody"/>
        <w:ind w:left="2860" w:hanging="620"/>
        <w:jc w:val="both"/>
      </w:pPr>
      <w:r>
        <w:t>(b)</w:t>
      </w:r>
      <w:r>
        <w:tab/>
        <w:t>For the purpose of this subclause "public interest concerns" means any concern that implementation of the single preferred development or any part of it will:</w:t>
      </w:r>
    </w:p>
    <w:p>
      <w:pPr>
        <w:pStyle w:val="yMiscellaneousBody"/>
        <w:tabs>
          <w:tab w:val="left" w:pos="3440"/>
        </w:tabs>
        <w:ind w:left="3440" w:hanging="600"/>
        <w:jc w:val="both"/>
      </w:pPr>
      <w:r>
        <w:t>(i)</w:t>
      </w:r>
      <w:r>
        <w:tab/>
        <w:t>detrimentally affect economic and orderly development in the said State, including without limitation, infrastructure development in the said State; or</w:t>
      </w:r>
    </w:p>
    <w:p>
      <w:pPr>
        <w:pStyle w:val="yMiscellaneousBody"/>
        <w:tabs>
          <w:tab w:val="left" w:pos="3440"/>
        </w:tabs>
        <w:ind w:left="3440" w:hanging="600"/>
        <w:jc w:val="both"/>
      </w:pPr>
      <w:r>
        <w:t>(ii)</w:t>
      </w:r>
      <w:r>
        <w:tab/>
        <w:t>be contrary to or inconsistent with the planning and development policies and objectives of the State; or</w:t>
      </w:r>
    </w:p>
    <w:p>
      <w:pPr>
        <w:pStyle w:val="yMiscellaneousBody"/>
        <w:tabs>
          <w:tab w:val="left" w:pos="3440"/>
        </w:tabs>
        <w:ind w:left="3440" w:hanging="600"/>
        <w:jc w:val="both"/>
      </w:pPr>
      <w:r>
        <w:t>(iii)</w:t>
      </w:r>
      <w:r>
        <w:tab/>
        <w:t>detrimentally affect the rights and interests of third parties; or</w:t>
      </w:r>
    </w:p>
    <w:p>
      <w:pPr>
        <w:pStyle w:val="yMiscellaneousBody"/>
        <w:tabs>
          <w:tab w:val="num" w:pos="2280"/>
        </w:tabs>
        <w:ind w:left="3440" w:hanging="600"/>
        <w:jc w:val="both"/>
      </w:pPr>
      <w:r>
        <w:t>(iv)</w:t>
      </w:r>
      <w:r>
        <w:tab/>
        <w:t>detrimentally affect access to and use by others of lands the subject of any grant or proposed grant to the Joint Venturers.</w:t>
      </w:r>
    </w:p>
    <w:p>
      <w:pPr>
        <w:pStyle w:val="yMiscellaneousBody"/>
        <w:tabs>
          <w:tab w:val="left" w:pos="0"/>
          <w:tab w:val="num" w:pos="2280"/>
        </w:tabs>
        <w:ind w:left="2860" w:hanging="620"/>
        <w:jc w:val="both"/>
      </w:pPr>
      <w:r>
        <w:t>(c)</w:t>
      </w:r>
      <w:r>
        <w:tab/>
        <w:t xml:space="preserve">At any time prior to submission of proposals the Joint Venturers may give to the Minister notice of their single preferred development and request the Minister to confirm that the Minister has no public interest concerns with that single preferred development. </w:t>
      </w:r>
    </w:p>
    <w:p>
      <w:pPr>
        <w:pStyle w:val="yMiscellaneousBody"/>
        <w:tabs>
          <w:tab w:val="left" w:pos="0"/>
          <w:tab w:val="num" w:pos="2280"/>
        </w:tabs>
        <w:ind w:left="2860" w:hanging="620"/>
        <w:jc w:val="both"/>
      </w:pPr>
      <w:r>
        <w:t>(d)</w:t>
      </w:r>
      <w:r>
        <w:tab/>
        <w:t>The Joint Venturers shall furnish to the Minister with their notice reasonable particulars of the single preferred development including, without limitation:</w:t>
      </w:r>
    </w:p>
    <w:p>
      <w:pPr>
        <w:pStyle w:val="yMiscellaneousBody"/>
        <w:tabs>
          <w:tab w:val="left" w:pos="3440"/>
        </w:tabs>
        <w:ind w:left="3440" w:hanging="600"/>
        <w:jc w:val="both"/>
      </w:pPr>
      <w:r>
        <w:t>(i)</w:t>
      </w:r>
      <w:r>
        <w:tab/>
        <w:t>as to the matters that would be required to be addressed in submitted proposals; and</w:t>
      </w:r>
    </w:p>
    <w:p>
      <w:pPr>
        <w:pStyle w:val="yMiscellaneousBody"/>
        <w:tabs>
          <w:tab w:val="left" w:pos="3440"/>
        </w:tabs>
        <w:ind w:left="3440" w:hanging="600"/>
        <w:jc w:val="both"/>
      </w:pPr>
      <w:r>
        <w:t>(ii)</w:t>
      </w:r>
      <w:r>
        <w:tab/>
        <w:t>their progress in undertaking any feasibility or other studies or matters to be completed before submission of proposals; and</w:t>
      </w:r>
    </w:p>
    <w:p>
      <w:pPr>
        <w:pStyle w:val="yMiscellaneousBody"/>
        <w:tabs>
          <w:tab w:val="left" w:pos="3440"/>
        </w:tabs>
        <w:ind w:left="3440" w:hanging="600"/>
        <w:jc w:val="both"/>
      </w:pPr>
      <w:r>
        <w:t>(iii)</w:t>
      </w:r>
      <w:r>
        <w:tab/>
        <w:t>their timetable for obtaining required statutory and other approvals in relation to the submission and approval of proposals; and</w:t>
      </w:r>
    </w:p>
    <w:p>
      <w:pPr>
        <w:pStyle w:val="yMiscellaneousBody"/>
        <w:tabs>
          <w:tab w:val="left" w:pos="3440"/>
        </w:tabs>
        <w:ind w:left="3440" w:hanging="600"/>
        <w:jc w:val="both"/>
      </w:pPr>
      <w:r>
        <w:t>(iv)</w:t>
      </w:r>
      <w:r>
        <w:tab/>
        <w:t xml:space="preserve">their tenure requirements.  </w:t>
      </w:r>
    </w:p>
    <w:p>
      <w:pPr>
        <w:pStyle w:val="yMiscellaneousBody"/>
        <w:tabs>
          <w:tab w:val="left" w:pos="0"/>
          <w:tab w:val="num" w:pos="2280"/>
        </w:tabs>
        <w:ind w:left="2860" w:hanging="620"/>
        <w:jc w:val="both"/>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0"/>
          <w:tab w:val="num" w:pos="2280"/>
        </w:tabs>
        <w:ind w:left="2860" w:hanging="620"/>
        <w:jc w:val="both"/>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left" w:pos="3560"/>
        </w:tabs>
        <w:ind w:left="3560" w:hanging="720"/>
        <w:jc w:val="both"/>
      </w:pPr>
      <w:r>
        <w:t>(i)</w:t>
      </w:r>
      <w:r>
        <w:tab/>
        <w:t>that the Minister has no public interest concerns with the single preferred development; or</w:t>
      </w:r>
    </w:p>
    <w:p>
      <w:pPr>
        <w:pStyle w:val="yMiscellaneousBody"/>
        <w:tabs>
          <w:tab w:val="left" w:pos="3520"/>
        </w:tabs>
        <w:ind w:left="3560" w:hanging="720"/>
        <w:jc w:val="both"/>
      </w:pPr>
      <w:r>
        <w:t>(ii)</w:t>
      </w:r>
      <w:r>
        <w:tab/>
        <w:t>that he is not then in a position to advise that he has no public interest concerns with the single preferred development and the Minister's reasons in that regard.</w:t>
      </w:r>
    </w:p>
    <w:p>
      <w:pPr>
        <w:pStyle w:val="yMiscellaneousBody"/>
        <w:tabs>
          <w:tab w:val="left" w:pos="1700"/>
        </w:tabs>
        <w:ind w:left="2860" w:hanging="600"/>
        <w:jc w:val="both"/>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ind w:left="1140" w:firstLine="40"/>
        <w:jc w:val="both"/>
      </w:pPr>
      <w:r>
        <w:t>(3)</w:t>
      </w:r>
      <w:r>
        <w:tab/>
        <w:t>in clause 8(2)(b) by:</w:t>
      </w:r>
    </w:p>
    <w:p>
      <w:pPr>
        <w:pStyle w:val="yMiscellaneousBody"/>
        <w:tabs>
          <w:tab w:val="left" w:pos="2860"/>
        </w:tabs>
        <w:ind w:left="2260" w:hanging="560"/>
        <w:jc w:val="both"/>
      </w:pPr>
      <w:r>
        <w:t>(a)</w:t>
      </w:r>
      <w:r>
        <w:tab/>
        <w:t>deleting "clause 6" and substituting "clauses 6, 7B, 11 or 12";</w:t>
      </w:r>
    </w:p>
    <w:p>
      <w:pPr>
        <w:pStyle w:val="yMiscellaneousBody"/>
        <w:ind w:left="2260" w:hanging="560"/>
        <w:jc w:val="both"/>
      </w:pPr>
      <w:r>
        <w:t>(b)</w:t>
      </w:r>
      <w:r>
        <w:tab/>
        <w:t>in sub</w:t>
      </w:r>
      <w:r>
        <w:noBreakHyphen/>
        <w:t>paragraph (i):</w:t>
      </w:r>
    </w:p>
    <w:p>
      <w:pPr>
        <w:pStyle w:val="yMiscellaneousBody"/>
        <w:tabs>
          <w:tab w:val="left" w:pos="2860"/>
        </w:tabs>
        <w:ind w:left="2800" w:hanging="520"/>
        <w:jc w:val="both"/>
      </w:pPr>
      <w:r>
        <w:t>(A)</w:t>
      </w:r>
      <w:r>
        <w:tab/>
        <w:t>inserting "or cause to be granted" after "grant";</w:t>
      </w:r>
    </w:p>
    <w:p>
      <w:pPr>
        <w:pStyle w:val="yMiscellaneousBody"/>
        <w:tabs>
          <w:tab w:val="left" w:pos="2860"/>
        </w:tabs>
        <w:ind w:left="2800" w:hanging="520"/>
        <w:jc w:val="both"/>
      </w:pPr>
      <w:r>
        <w:t>(B)</w:t>
      </w:r>
      <w:r>
        <w:tab/>
        <w:t>in the paragraph beginning "at peppercorn rental", deleting "the harbour area";</w:t>
      </w:r>
    </w:p>
    <w:p>
      <w:pPr>
        <w:pStyle w:val="yMiscellaneousBody"/>
        <w:tabs>
          <w:tab w:val="left" w:pos="2860"/>
        </w:tabs>
        <w:ind w:left="2800" w:hanging="520"/>
        <w:jc w:val="both"/>
      </w:pPr>
      <w:r>
        <w:t>(C)</w:t>
      </w:r>
      <w:r>
        <w:tab/>
        <w:t>inserting after that paragraph the following new paragraph:</w:t>
      </w:r>
    </w:p>
    <w:p>
      <w:pPr>
        <w:pStyle w:val="yMiscellaneousBody"/>
        <w:tabs>
          <w:tab w:val="left" w:pos="2860"/>
        </w:tabs>
        <w:ind w:left="2800" w:hanging="520"/>
        <w:jc w:val="both"/>
      </w:pPr>
      <w:r>
        <w:tab/>
        <w:t>"at commercial rentals, licence or easement fees as applicable – leases, licences or easements within the Port of Port Hedland; and";</w:t>
      </w:r>
    </w:p>
    <w:p>
      <w:pPr>
        <w:pStyle w:val="yMiscellaneousBody"/>
        <w:tabs>
          <w:tab w:val="left" w:pos="2860"/>
        </w:tabs>
        <w:ind w:left="2800" w:hanging="520"/>
        <w:jc w:val="both"/>
      </w:pPr>
      <w:r>
        <w:t>(D)</w:t>
      </w:r>
      <w:r>
        <w:tab/>
        <w:t xml:space="preserve">inserting "the </w:t>
      </w:r>
      <w:r>
        <w:rPr>
          <w:i/>
        </w:rPr>
        <w:t>Port Authorities Act 1999</w:t>
      </w:r>
      <w:r>
        <w:t xml:space="preserve"> (WA)" after "1926"; and</w:t>
      </w:r>
    </w:p>
    <w:p>
      <w:pPr>
        <w:pStyle w:val="yMiscellaneousBody"/>
        <w:tabs>
          <w:tab w:val="left" w:pos="2860"/>
        </w:tabs>
        <w:ind w:left="2800" w:hanging="520"/>
        <w:jc w:val="both"/>
      </w:pPr>
      <w:r>
        <w:t>(E)</w:t>
      </w:r>
      <w:r>
        <w:tab/>
        <w:t>inserting "installations or facilities" after "for their works"; and</w:t>
      </w:r>
    </w:p>
    <w:p>
      <w:pPr>
        <w:pStyle w:val="yMiscellaneousBody"/>
        <w:ind w:left="2260" w:hanging="560"/>
        <w:jc w:val="both"/>
      </w:pPr>
      <w:r>
        <w:t>(c)</w:t>
      </w:r>
      <w:r>
        <w:tab/>
        <w:t xml:space="preserve">in subparagraph (ii), deleting "and iron ore concentrates"; </w:t>
      </w:r>
    </w:p>
    <w:p>
      <w:pPr>
        <w:pStyle w:val="yMiscellaneousBody"/>
        <w:ind w:left="1680" w:hanging="520"/>
        <w:jc w:val="both"/>
      </w:pPr>
      <w:r>
        <w:t>(4)</w:t>
      </w:r>
      <w:r>
        <w:tab/>
        <w:t>by inserting after subclause (4) of clause 8 the following new subclause:</w:t>
      </w:r>
    </w:p>
    <w:p>
      <w:pPr>
        <w:pStyle w:val="yMiscellaneousBody"/>
        <w:tabs>
          <w:tab w:val="left" w:pos="1080"/>
        </w:tabs>
        <w:ind w:left="2260" w:hanging="560"/>
        <w:jc w:val="both"/>
      </w:pPr>
      <w:r>
        <w:t>"(4a)</w:t>
      </w:r>
      <w:r>
        <w:tab/>
        <w:t>The provisions of subclause (2) of this clause shall not operate so as to require the said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680" w:hanging="520"/>
        <w:jc w:val="both"/>
      </w:pPr>
      <w:r>
        <w:t>(5)</w:t>
      </w:r>
      <w:r>
        <w:tab/>
        <w:t>in clause 9(2) by deleting paragraph (e) and substituting the following new paragraphs:</w:t>
      </w:r>
    </w:p>
    <w:p>
      <w:pPr>
        <w:pStyle w:val="yMiscellaneousBody"/>
        <w:ind w:left="2260" w:hanging="560"/>
        <w:jc w:val="both"/>
      </w:pPr>
      <w:r>
        <w:t>"(e)</w:t>
      </w:r>
      <w:r>
        <w:tab/>
        <w:t>ship, or procure the shipment of, all iron ore mined from the mineral lease and sold:</w:t>
      </w:r>
    </w:p>
    <w:p>
      <w:pPr>
        <w:pStyle w:val="yMiscellaneousBody"/>
        <w:ind w:left="2820" w:hanging="560"/>
        <w:jc w:val="both"/>
        <w:rPr>
          <w:b/>
          <w:i/>
        </w:rPr>
      </w:pPr>
      <w:r>
        <w:t>(i)</w:t>
      </w:r>
      <w:r>
        <w:tab/>
        <w:t>from the Joint Venturers' wharf; or</w:t>
      </w:r>
    </w:p>
    <w:p>
      <w:pPr>
        <w:pStyle w:val="yMiscellaneousBody"/>
        <w:ind w:left="2820" w:hanging="560"/>
        <w:jc w:val="both"/>
        <w:rPr>
          <w:b/>
          <w:i/>
        </w:rPr>
      </w:pPr>
      <w:r>
        <w:t>(ii)</w:t>
      </w:r>
      <w:r>
        <w:tab/>
        <w:t>from any other wharf in a loading port which wharf has been constructed under an Integration Agreement; or</w:t>
      </w:r>
    </w:p>
    <w:p>
      <w:pPr>
        <w:pStyle w:val="yMiscellaneousBody"/>
        <w:tabs>
          <w:tab w:val="left" w:pos="1620"/>
        </w:tabs>
        <w:ind w:left="2820" w:hanging="56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tabs>
          <w:tab w:val="left" w:pos="1620"/>
        </w:tabs>
        <w:ind w:left="2260"/>
        <w:jc w:val="both"/>
      </w:pPr>
      <w:r>
        <w:t>and use their best endeavours to obtain therefor the best price possible having regard to market conditions from time to time prevailing PROVIDED THAT:</w:t>
      </w:r>
    </w:p>
    <w:p>
      <w:pPr>
        <w:pStyle w:val="yMiscellaneousBody"/>
        <w:tabs>
          <w:tab w:val="left" w:pos="2880"/>
        </w:tabs>
        <w:ind w:left="2880" w:hanging="640"/>
        <w:jc w:val="both"/>
      </w:pPr>
      <w:r>
        <w:t>(A)</w:t>
      </w:r>
      <w:r>
        <w:tab/>
        <w:t>this paragraph shall not apply to iron ore used for secondary processing or for the industry for additional upgrading of beneficiated ore in any part of the said State lying north of the twenty sixth parallel of latitude; and</w:t>
      </w:r>
    </w:p>
    <w:p>
      <w:pPr>
        <w:pStyle w:val="yMiscellaneousBody"/>
        <w:tabs>
          <w:tab w:val="left" w:pos="2880"/>
        </w:tabs>
        <w:ind w:left="2880" w:hanging="640"/>
        <w:jc w:val="both"/>
      </w:pPr>
      <w:r>
        <w:t>(B)</w:t>
      </w:r>
      <w:r>
        <w:tab/>
        <w:t>iron ore from the mineral lease may be sold by the Joint Venturers prior to or at the time of the shipment under this Agreement at a price equal to the production costs in respect of that iron ore up to the point of sale, if:</w:t>
      </w:r>
    </w:p>
    <w:p>
      <w:pPr>
        <w:pStyle w:val="yMiscellaneousBody"/>
        <w:tabs>
          <w:tab w:val="left" w:pos="3700"/>
        </w:tabs>
        <w:ind w:left="3700" w:hanging="720"/>
        <w:jc w:val="both"/>
      </w:pPr>
      <w:r>
        <w:t>(i)</w:t>
      </w:r>
      <w:r>
        <w:tab/>
        <w:t>the Minister is notified before the time of shipment that the sale is to be made at cost, providing details of the proposed sale; and</w:t>
      </w:r>
    </w:p>
    <w:p>
      <w:pPr>
        <w:pStyle w:val="yMiscellaneousBody"/>
        <w:tabs>
          <w:tab w:val="left" w:pos="3700"/>
        </w:tabs>
        <w:ind w:left="3700" w:hanging="72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700"/>
        </w:tabs>
        <w:ind w:left="3700" w:hanging="720"/>
        <w:jc w:val="both"/>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700"/>
        </w:tabs>
        <w:ind w:left="3700" w:hanging="720"/>
        <w:jc w:val="both"/>
      </w:pPr>
      <w:r>
        <w:t>(iv)</w:t>
      </w:r>
      <w:r>
        <w:tab/>
        <w:t>the arm's length purchaser referred to in (iii) above is  not then a designated purchaser as referred to in subclause (2)(ea);</w:t>
      </w:r>
    </w:p>
    <w:p>
      <w:pPr>
        <w:pStyle w:val="yMiscellaneousBody"/>
        <w:tabs>
          <w:tab w:val="left" w:pos="1620"/>
        </w:tabs>
        <w:ind w:left="1760"/>
        <w:jc w:val="both"/>
      </w:pPr>
      <w:r>
        <w:t>Designated purchaser</w:t>
      </w:r>
    </w:p>
    <w:p>
      <w:pPr>
        <w:pStyle w:val="yMiscellaneousBody"/>
        <w:tabs>
          <w:tab w:val="left" w:pos="1620"/>
        </w:tabs>
        <w:ind w:left="2260" w:hanging="500"/>
        <w:jc w:val="both"/>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Minister's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ind w:left="1680" w:hanging="520"/>
        <w:jc w:val="both"/>
      </w:pPr>
      <w:r>
        <w:t>(6)</w:t>
      </w:r>
      <w:r>
        <w:tab/>
        <w:t>in clause 9(2)(j) by deleting subparagraph (iv) and inserting at the end of the clause after subparagraph (v) the following new paragraphs:</w:t>
      </w:r>
    </w:p>
    <w:p>
      <w:pPr>
        <w:pStyle w:val="yMiscellaneousBody"/>
        <w:ind w:left="1700"/>
        <w:jc w:val="both"/>
      </w:pPr>
      <w:r>
        <w:t>"Where beneficiated ore is produced from an admixture of iron ore from the mineral lease and iron ore from elsewhere,</w:t>
      </w:r>
      <w:r>
        <w:rPr>
          <w:i/>
        </w:rPr>
        <w:t xml:space="preserve"> </w:t>
      </w:r>
      <w:r>
        <w:t>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ind w:left="1700" w:hanging="1700"/>
        <w:jc w:val="both"/>
      </w:pPr>
      <w:r>
        <w:tab/>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ind w:left="1700" w:hanging="1700"/>
        <w:jc w:val="both"/>
      </w:pPr>
      <w:r>
        <w:tab/>
        <w:t xml:space="preserve">The provisions of regulation 85AA (Effect of GST etc. on royalties) of the </w:t>
      </w:r>
      <w:r>
        <w:rPr>
          <w:i/>
        </w:rPr>
        <w:t>Mining Regulations 1981</w:t>
      </w:r>
      <w:r>
        <w:t xml:space="preserve"> (WA) shall apply mutatis mutandis to the calculation of royalties under this subclause.";</w:t>
      </w:r>
    </w:p>
    <w:p>
      <w:pPr>
        <w:pStyle w:val="yMiscellaneousBody"/>
        <w:ind w:left="1680" w:hanging="520"/>
        <w:jc w:val="both"/>
      </w:pPr>
      <w:r>
        <w:t>(7)</w:t>
      </w:r>
      <w:r>
        <w:tab/>
        <w:t xml:space="preserve">in clause 9(2)(k) by: </w:t>
      </w:r>
    </w:p>
    <w:p>
      <w:pPr>
        <w:pStyle w:val="yMiscellaneousBody"/>
        <w:ind w:left="2200" w:hanging="520"/>
        <w:jc w:val="both"/>
      </w:pPr>
      <w:r>
        <w:t>(a)</w:t>
      </w:r>
      <w:r>
        <w:tab/>
        <w:t>inserting "and also showing such other information in relation to the abovementioned iron ore as the Minister may from time to time reasonably require in regard to, and to assist in verifying, the calculation of royalties in accordance with paragraph (j)" after "the due date of the return"; and</w:t>
      </w:r>
    </w:p>
    <w:p>
      <w:pPr>
        <w:pStyle w:val="yMiscellaneousBody"/>
        <w:ind w:left="2200" w:hanging="520"/>
        <w:jc w:val="both"/>
      </w:pPr>
      <w:r>
        <w:t>(b)</w:t>
      </w:r>
      <w:r>
        <w:tab/>
        <w:t>deleting all the words after "calculated on the basis of " and substituting a colon followed by:</w:t>
      </w:r>
    </w:p>
    <w:p>
      <w:pPr>
        <w:pStyle w:val="yMiscellaneousBody"/>
        <w:tabs>
          <w:tab w:val="left" w:pos="1620"/>
        </w:tabs>
        <w:ind w:left="2920" w:hanging="720"/>
        <w:jc w:val="both"/>
      </w:pPr>
      <w:r>
        <w:t>"(i)</w:t>
      </w:r>
      <w:r>
        <w:tab/>
        <w:t>in the case of iron ore initially sold at cost pursuant to paragraph (B) of the proviso to subclause (2)(e), at the price notified pursuant to paragraph (B)(iii) of that proviso;</w:t>
      </w:r>
    </w:p>
    <w:p>
      <w:pPr>
        <w:pStyle w:val="yMiscellaneousBody"/>
        <w:tabs>
          <w:tab w:val="left" w:pos="0"/>
          <w:tab w:val="left" w:pos="2880"/>
        </w:tabs>
        <w:ind w:left="2880" w:hanging="660"/>
        <w:jc w:val="both"/>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tabs>
          <w:tab w:val="left" w:pos="1620"/>
        </w:tabs>
        <w:ind w:left="2260" w:hanging="700"/>
        <w:jc w:val="both"/>
      </w:pPr>
      <w:r>
        <w:tab/>
      </w:r>
      <w:r>
        <w:tab/>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680" w:hanging="520"/>
        <w:jc w:val="both"/>
      </w:pPr>
      <w:r>
        <w:t>(8)</w:t>
      </w:r>
      <w:r>
        <w:tab/>
        <w:t>in clause 9(2)(n):</w:t>
      </w:r>
    </w:p>
    <w:p>
      <w:pPr>
        <w:pStyle w:val="yMiscellaneousBody"/>
        <w:ind w:left="2260" w:hanging="560"/>
        <w:jc w:val="both"/>
      </w:pPr>
      <w:r>
        <w:t>(a)</w:t>
      </w:r>
      <w:r>
        <w:tab/>
        <w:t>by deleting "books of account and records of the Joint Venturers relative to the Joint Venturers' operation under this Agreement including contracts relative" and substituting "books, records, accounts, documents (including contracts), data and information of the Joint Venturers stored by any means relating";</w:t>
      </w:r>
    </w:p>
    <w:p>
      <w:pPr>
        <w:pStyle w:val="yMiscellaneousBody"/>
        <w:ind w:left="2260" w:hanging="560"/>
        <w:jc w:val="both"/>
      </w:pPr>
      <w:r>
        <w:t>(b)</w:t>
      </w:r>
      <w:r>
        <w:tab/>
        <w:t>by inserting "(in whatever form)" after "copies or extracts";  and</w:t>
      </w:r>
    </w:p>
    <w:p>
      <w:pPr>
        <w:pStyle w:val="yMiscellaneousBody"/>
        <w:ind w:left="2260" w:hanging="560"/>
        <w:jc w:val="both"/>
      </w:pPr>
      <w:r>
        <w:t>(c)</w:t>
      </w:r>
      <w:r>
        <w:tab/>
        <w:t>by inserting "the subject of royalty" before the first two references to "hereunder";</w:t>
      </w:r>
    </w:p>
    <w:p>
      <w:pPr>
        <w:pStyle w:val="yMiscellaneousBody"/>
        <w:ind w:left="1680" w:hanging="520"/>
        <w:jc w:val="both"/>
      </w:pPr>
      <w:r>
        <w:t>(9)</w:t>
      </w:r>
      <w:r>
        <w:tab/>
        <w:t>by deleting the fullstop at the end of paragraph (n) of clause 9(2) and substituting "; and" followed by:</w:t>
      </w:r>
    </w:p>
    <w:p>
      <w:pPr>
        <w:pStyle w:val="yMiscellaneousBody"/>
        <w:ind w:left="2260" w:hanging="560"/>
        <w:jc w:val="both"/>
      </w:pPr>
      <w:r>
        <w:t>"(o)</w:t>
      </w:r>
      <w:r>
        <w:tab/>
        <w:t>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ind w:left="1680" w:hanging="520"/>
        <w:jc w:val="both"/>
      </w:pPr>
      <w:r>
        <w:t>(10)</w:t>
      </w:r>
      <w:r>
        <w:tab/>
        <w:t>by inserting after clause 9 the following new clauses:</w:t>
      </w:r>
    </w:p>
    <w:p>
      <w:pPr>
        <w:pStyle w:val="yMiscellaneousBody"/>
        <w:tabs>
          <w:tab w:val="left" w:pos="1680"/>
        </w:tabs>
        <w:ind w:left="1140" w:hanging="20"/>
        <w:jc w:val="both"/>
        <w:rPr>
          <w:b/>
        </w:rPr>
      </w:pPr>
      <w:r>
        <w:tab/>
      </w:r>
      <w:r>
        <w:tab/>
        <w:t>"</w:t>
      </w:r>
      <w:r>
        <w:rPr>
          <w:b/>
        </w:rPr>
        <w:t>Additional areas</w:t>
      </w:r>
    </w:p>
    <w:p>
      <w:pPr>
        <w:pStyle w:val="yMiscellaneousBody"/>
        <w:tabs>
          <w:tab w:val="left" w:pos="0"/>
          <w:tab w:val="left" w:pos="2640"/>
        </w:tabs>
        <w:ind w:left="2160" w:hanging="1040"/>
        <w:jc w:val="both"/>
      </w:pPr>
      <w:r>
        <w:tab/>
        <w:t>9A</w:t>
      </w:r>
      <w:r>
        <w:rPr>
          <w:b/>
          <w:i/>
        </w:rPr>
        <w:tab/>
      </w:r>
      <w:r>
        <w:t>(1)</w:t>
      </w:r>
      <w:r>
        <w:tab/>
        <w:t>Notwithstanding the provisions of the Mining Act or the Mining Act 1978 the Joint Venturers may from time to time during the currency of this Agreement apply to the Minister for areas held by the Joint Venturers or an associated company under a mining tenement granted under the Mining Act 1978 to be included in any of the mineral leases</w:t>
      </w:r>
      <w:r>
        <w:rPr>
          <w:b/>
          <w:i/>
        </w:rPr>
        <w:t xml:space="preserve"> </w:t>
      </w:r>
      <w:r>
        <w:t>but so that the total area of the mineral leases, any land that may be included in any of the mineral leases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relevant mineral lease by endorsement subject to such of the conditions of the surrendered mining tenement as the Minister for Mines determines but otherwise subject to the same terms covenants and conditions as apply to the relevant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ind w:left="2260" w:hanging="560"/>
        <w:jc w:val="both"/>
      </w:pPr>
      <w:r>
        <w:t>(2)</w:t>
      </w:r>
      <w:r>
        <w:tab/>
        <w:t>The Minister may approve, upon application by the Joint Venturers from time to time, for the total area referred to in subclause (1) to be increased up to a limit not exceeding 1,000 square kilometres.</w:t>
      </w:r>
    </w:p>
    <w:p>
      <w:pPr>
        <w:pStyle w:val="yMiscellaneousBody"/>
        <w:ind w:left="2260" w:hanging="560"/>
        <w:jc w:val="both"/>
      </w:pPr>
      <w:r>
        <w:t>(3)</w:t>
      </w:r>
      <w:r>
        <w:tab/>
        <w:t>The Joint Venturers shall not mine or carry out other activities (other than exploration, bulk sampling and testing) on any area or areas added to a mineral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 7A in respect of mineral lease 235SA, pursuant to clause 11(8) in respect of mineral lease 249SA and pursuant to clause 12(5) in respect of mineral lease 281SA.";</w:t>
      </w:r>
    </w:p>
    <w:p>
      <w:pPr>
        <w:pStyle w:val="yMiscellaneousBody"/>
        <w:ind w:left="1140"/>
        <w:jc w:val="both"/>
      </w:pPr>
      <w:r>
        <w:rPr>
          <w:b/>
        </w:rPr>
        <w:t>Blending of iron ore</w:t>
      </w:r>
    </w:p>
    <w:p>
      <w:pPr>
        <w:pStyle w:val="yMiscellaneousBody"/>
        <w:tabs>
          <w:tab w:val="left" w:pos="1820"/>
        </w:tabs>
        <w:ind w:left="2220" w:hanging="1080"/>
        <w:jc w:val="both"/>
      </w:pPr>
      <w:r>
        <w:t>9B.</w:t>
      </w:r>
      <w:r>
        <w:tab/>
        <w:t>(1)</w:t>
      </w:r>
      <w:r>
        <w:tab/>
        <w:t>The Joint Venturers may blend iron ore mined from the mineral lease with any:</w:t>
      </w:r>
    </w:p>
    <w:p>
      <w:pPr>
        <w:pStyle w:val="yMiscellaneousBody"/>
        <w:ind w:left="2820" w:hanging="600"/>
        <w:jc w:val="both"/>
      </w:pPr>
      <w:r>
        <w:t>(a)</w:t>
      </w:r>
      <w:r>
        <w:tab/>
        <w:t>iron ore mined from a mining tenement or other mining title granted under, or pursuant to, an Integration Agreement; or</w:t>
      </w:r>
    </w:p>
    <w:p>
      <w:pPr>
        <w:pStyle w:val="yMiscellaneousBody"/>
        <w:ind w:left="2840" w:hanging="620"/>
        <w:jc w:val="both"/>
      </w:pPr>
      <w:r>
        <w:t>(b)</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20" w:hanging="600"/>
        <w:jc w:val="both"/>
        <w:rPr>
          <w:b/>
          <w:i/>
        </w:rPr>
      </w:pPr>
      <w:r>
        <w:t>(c)</w:t>
      </w:r>
      <w:r>
        <w:tab/>
        <w:t>with the prior approval of the Minister, iron ore mined in, or proximate to, the Pilbara region of the said State under a Government agreement (excluding an Integration Agreement); or</w:t>
      </w:r>
    </w:p>
    <w:p>
      <w:pPr>
        <w:pStyle w:val="yMiscellaneousBody"/>
        <w:ind w:left="2820" w:hanging="600"/>
        <w:jc w:val="both"/>
      </w:pPr>
      <w:r>
        <w:t>(d)</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340" w:hanging="600"/>
        <w:jc w:val="both"/>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subclause (2).</w:t>
      </w:r>
    </w:p>
    <w:p>
      <w:pPr>
        <w:pStyle w:val="yMiscellaneousBody"/>
        <w:ind w:left="2340" w:hanging="600"/>
        <w:jc w:val="both"/>
      </w:pPr>
      <w:r>
        <w:t>(3)</w:t>
      </w:r>
      <w:r>
        <w:tab/>
        <w:t>If any blending of iron ore occurs as contemplated by this 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ind w:left="1140"/>
        <w:jc w:val="both"/>
        <w:rPr>
          <w:b/>
        </w:rPr>
      </w:pPr>
      <w:r>
        <w:rPr>
          <w:b/>
        </w:rPr>
        <w:t>Integrated use of works installations or facilities under the Integration Agreements</w:t>
      </w:r>
    </w:p>
    <w:p>
      <w:pPr>
        <w:pStyle w:val="yMiscellaneousBody"/>
        <w:tabs>
          <w:tab w:val="left" w:pos="0"/>
          <w:tab w:val="left" w:pos="2240"/>
        </w:tabs>
        <w:ind w:left="2260" w:hanging="1140"/>
        <w:jc w:val="both"/>
      </w:pPr>
      <w:r>
        <w:t>9C.</w:t>
      </w:r>
      <w:r>
        <w:tab/>
        <w:t>(1)</w:t>
      </w:r>
      <w:r>
        <w:tab/>
        <w:t>Subject to subclauses (2) to (7) of this clause and to the other provisions of this Agreement, the Joint Venturers may during the continuance of this Agreement:</w:t>
      </w:r>
    </w:p>
    <w:p>
      <w:pPr>
        <w:pStyle w:val="yMiscellaneousBody"/>
        <w:ind w:left="2840" w:hanging="560"/>
        <w:jc w:val="both"/>
      </w:pPr>
      <w:r>
        <w:t>(a)</w:t>
      </w:r>
      <w:r>
        <w:tab/>
        <w:t>use any existing or new works installations or facilities constructed or held:</w:t>
      </w:r>
    </w:p>
    <w:p>
      <w:pPr>
        <w:pStyle w:val="yMiscellaneousBody"/>
        <w:ind w:left="3400" w:hanging="560"/>
        <w:jc w:val="both"/>
      </w:pPr>
      <w:r>
        <w:t>(i)</w:t>
      </w:r>
      <w:r>
        <w:tab/>
        <w:t xml:space="preserve">under this Agreement; or </w:t>
      </w:r>
    </w:p>
    <w:p>
      <w:pPr>
        <w:pStyle w:val="yMiscellaneousBody"/>
        <w:ind w:left="3400" w:hanging="560"/>
        <w:jc w:val="both"/>
      </w:pPr>
      <w:r>
        <w:t>(ii)</w:t>
      </w:r>
      <w:r>
        <w:tab/>
        <w:t xml:space="preserve">under any other Integration Agreement which are made available for such use and during the continuance of such Integration Agreement; or </w:t>
      </w:r>
    </w:p>
    <w:p>
      <w:pPr>
        <w:pStyle w:val="yMiscellaneousBody"/>
        <w:ind w:left="3400" w:hanging="560"/>
        <w:jc w:val="both"/>
      </w:pPr>
      <w:r>
        <w:t>(iii)</w:t>
      </w:r>
      <w:r>
        <w:tab/>
        <w:t>with the approval of the Minister, under a Government agreement (excluding an Integration Agreement) which are made available for such use and during the continuance of that agreement,</w:t>
      </w:r>
    </w:p>
    <w:p>
      <w:pPr>
        <w:pStyle w:val="yMiscellaneousBody"/>
        <w:ind w:left="2840"/>
        <w:jc w:val="both"/>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9B) of:</w:t>
      </w:r>
    </w:p>
    <w:p>
      <w:pPr>
        <w:pStyle w:val="yMiscellaneousBody"/>
        <w:ind w:left="3960" w:hanging="56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960" w:hanging="560"/>
        <w:jc w:val="both"/>
      </w:pPr>
      <w:r>
        <w:t>(B)</w:t>
      </w:r>
      <w:r>
        <w:tab/>
        <w:t>with the Minister's prior approval, iron ore mined in, or proximate to, the Pilbara region of the said State under a Government agreement (excluding an Integration Agreement);</w:t>
      </w:r>
    </w:p>
    <w:p>
      <w:pPr>
        <w:pStyle w:val="yMiscellaneousBody"/>
        <w:ind w:left="3960" w:hanging="56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Joint Venturers from the third party;</w:t>
      </w:r>
    </w:p>
    <w:p>
      <w:pPr>
        <w:pStyle w:val="yMiscellaneousBody"/>
        <w:ind w:left="3960" w:hanging="56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20" w:hanging="60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20" w:hanging="56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3420" w:hanging="56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3420" w:hanging="560"/>
        <w:jc w:val="both"/>
      </w:pPr>
      <w:r>
        <w:t>(iv)</w:t>
      </w:r>
      <w:r>
        <w:tab/>
        <w:t>iron ore mined under an Integration Agreement;</w:t>
      </w:r>
    </w:p>
    <w:p>
      <w:pPr>
        <w:pStyle w:val="yMiscellaneousBody"/>
        <w:tabs>
          <w:tab w:val="left" w:pos="1080"/>
        </w:tabs>
        <w:ind w:left="2840" w:hanging="56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080"/>
        </w:tabs>
        <w:ind w:left="3560" w:hanging="7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080"/>
        </w:tabs>
        <w:ind w:left="3560" w:hanging="720"/>
        <w:jc w:val="both"/>
      </w:pPr>
      <w:r>
        <w:t>(ii)</w:t>
      </w:r>
      <w:r>
        <w:tab/>
        <w:t>with the approval of the Minister, a Government agreement (other than an Integration Agreement) for the mining of iron ore in, or proximate to, the Pilbara region of the said State;</w:t>
      </w:r>
    </w:p>
    <w:p>
      <w:pPr>
        <w:pStyle w:val="yMiscellaneousBody"/>
        <w:tabs>
          <w:tab w:val="left" w:pos="1080"/>
        </w:tabs>
        <w:ind w:left="2840" w:hanging="56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080"/>
        </w:tabs>
        <w:ind w:left="2840" w:hanging="560"/>
        <w:jc w:val="both"/>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tabs>
          <w:tab w:val="left" w:pos="1080"/>
        </w:tabs>
        <w:ind w:left="2840" w:hanging="56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080"/>
        </w:tabs>
        <w:ind w:left="2840" w:hanging="56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jc w:val="both"/>
      </w:pPr>
      <w:r>
        <w:t>(2)</w:t>
      </w:r>
      <w:r>
        <w:tab/>
        <w:t>(a)</w:t>
      </w:r>
      <w:r>
        <w:tab/>
        <w:t>A connection referred to in 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7A and 7B or clauses 11, 12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tabs>
          <w:tab w:val="left" w:pos="1080"/>
        </w:tabs>
        <w:ind w:left="2840" w:hanging="560"/>
        <w:jc w:val="both"/>
      </w:pPr>
      <w:r>
        <w:t>(b)</w:t>
      </w:r>
      <w:r>
        <w:tab/>
        <w:t>The Joint Venturers shall not be entitled to:</w:t>
      </w:r>
    </w:p>
    <w:p>
      <w:pPr>
        <w:pStyle w:val="yMiscellaneousBody"/>
        <w:tabs>
          <w:tab w:val="left" w:pos="1080"/>
        </w:tabs>
        <w:ind w:left="3400" w:hanging="560"/>
        <w:jc w:val="both"/>
      </w:pPr>
      <w:r>
        <w:t>(i)</w:t>
      </w:r>
      <w:r>
        <w:tab/>
        <w:t>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w:t>
      </w:r>
    </w:p>
    <w:p>
      <w:pPr>
        <w:pStyle w:val="yMiscellaneousBody"/>
        <w:tabs>
          <w:tab w:val="left" w:pos="1080"/>
        </w:tabs>
        <w:ind w:left="3400" w:hanging="56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080"/>
        </w:tabs>
        <w:ind w:left="3400" w:hanging="56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9E; or</w:t>
      </w:r>
    </w:p>
    <w:p>
      <w:pPr>
        <w:pStyle w:val="yMiscellaneousBody"/>
        <w:ind w:left="3400" w:hanging="56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ind w:left="3400" w:hanging="560"/>
        <w:jc w:val="both"/>
      </w:pPr>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Joint Venturers under this Agreement, over and above the right of access to and use of the relevant works, installations or facilities; or</w:t>
      </w:r>
    </w:p>
    <w:p>
      <w:pPr>
        <w:pStyle w:val="yMiscellaneousBody"/>
        <w:ind w:left="3400" w:hanging="56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ind w:left="3400" w:hanging="56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080"/>
        </w:tabs>
        <w:ind w:left="2840" w:hanging="560"/>
        <w:jc w:val="both"/>
      </w:pPr>
      <w:r>
        <w:t>(c)</w:t>
      </w:r>
      <w:r>
        <w:tab/>
        <w:t>Notwithstanding the provisions of clauses 7B, 11, 12 and 9E,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ind w:left="2260" w:hanging="560"/>
        <w:jc w:val="both"/>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ind w:left="2260" w:hanging="560"/>
        <w:jc w:val="both"/>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ind w:left="2840" w:hanging="560"/>
        <w:jc w:val="both"/>
      </w:pPr>
      <w:r>
        <w:t>(a)</w:t>
      </w:r>
      <w:r>
        <w:tab/>
        <w:t>from that authorised under this Agreement immediately before the variation date; and</w:t>
      </w:r>
    </w:p>
    <w:p>
      <w:pPr>
        <w:pStyle w:val="yMiscellaneousBody"/>
        <w:ind w:left="2840" w:hanging="560"/>
        <w:jc w:val="both"/>
      </w:pPr>
      <w:r>
        <w:t>(b)</w:t>
      </w:r>
      <w:r>
        <w:tab/>
        <w:t xml:space="preserve">subsequently from that previously notified to the Minister under this subclause, </w:t>
      </w:r>
    </w:p>
    <w:p>
      <w:pPr>
        <w:pStyle w:val="yMiscellaneousBody"/>
        <w:ind w:left="2260"/>
        <w:jc w:val="both"/>
      </w:pPr>
      <w:r>
        <w:t>as soon as practicable before such change occurs.</w:t>
      </w:r>
    </w:p>
    <w:p>
      <w:pPr>
        <w:pStyle w:val="yMiscellaneousBody"/>
        <w:ind w:left="2260"/>
        <w:jc w:val="both"/>
      </w:pPr>
      <w:r>
        <w:t>The Joint Venturers shall also keep the Minister fully informed with respect to any proposed connection as referred to in subclause (1)(f) or (1)(g) or request of them for such connection to be allowed.</w:t>
      </w:r>
    </w:p>
    <w:p>
      <w:pPr>
        <w:pStyle w:val="yMiscellaneousBody"/>
        <w:ind w:left="2260" w:hanging="560"/>
        <w:jc w:val="both"/>
      </w:pPr>
      <w:r>
        <w:t>(5)</w:t>
      </w:r>
      <w:r>
        <w:tab/>
        <w:t>Nothing in this Agreement shall be construed to:</w:t>
      </w:r>
    </w:p>
    <w:p>
      <w:pPr>
        <w:pStyle w:val="yMiscellaneousBody"/>
        <w:ind w:left="2840" w:hanging="560"/>
        <w:jc w:val="both"/>
      </w:pPr>
      <w:r>
        <w:t>(a)</w:t>
      </w:r>
      <w:r>
        <w:tab/>
        <w:t>exempt another Integration Proponent from complying with, or the application of, the provisions of its Integration Agreement;  or</w:t>
      </w:r>
    </w:p>
    <w:p>
      <w:pPr>
        <w:pStyle w:val="yMiscellaneousBody"/>
        <w:ind w:left="2840" w:hanging="560"/>
        <w:jc w:val="both"/>
      </w:pPr>
      <w:r>
        <w:t>(b)</w:t>
      </w:r>
      <w:r>
        <w:tab/>
        <w:t>restrict the Joint Venturers' rights under clause 20.</w:t>
      </w:r>
    </w:p>
    <w:p>
      <w:pPr>
        <w:pStyle w:val="yMiscellaneousBody"/>
        <w:ind w:left="234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2260" w:hanging="560"/>
        <w:jc w:val="both"/>
      </w:pPr>
      <w:r>
        <w:t>(6)</w:t>
      </w:r>
      <w:r>
        <w:tab/>
        <w:t>Nothing in this clause shall be construed to exempt the Joint Venturers from complying with, or the application of, the other provisions of this Agreement including, without limitation, clause 20 and of relevant laws from time to time of the said State.</w:t>
      </w:r>
    </w:p>
    <w:p>
      <w:pPr>
        <w:pStyle w:val="yMiscellaneousBody"/>
        <w:ind w:left="2260" w:hanging="560"/>
        <w:jc w:val="both"/>
      </w:pPr>
      <w:r>
        <w:t>(7)</w:t>
      </w:r>
      <w:r>
        <w:tab/>
        <w:t>For the purpose of this clause "works installations or facilities" means any:</w:t>
      </w:r>
    </w:p>
    <w:p>
      <w:pPr>
        <w:pStyle w:val="yMiscellaneousBody"/>
        <w:ind w:left="2840" w:hanging="560"/>
        <w:jc w:val="both"/>
      </w:pPr>
      <w:r>
        <w:t>(a)</w:t>
      </w:r>
      <w:r>
        <w:tab/>
        <w:t>harbour or port works installations or facilities including, without limitation, stockpiles, reclaimers, conveyors and wharves;</w:t>
      </w:r>
    </w:p>
    <w:p>
      <w:pPr>
        <w:pStyle w:val="yMiscellaneousBody"/>
        <w:ind w:left="2840" w:hanging="560"/>
        <w:jc w:val="both"/>
      </w:pPr>
      <w:r>
        <w:t>(b)</w:t>
      </w:r>
      <w:r>
        <w:tab/>
        <w:t>railway or rail spur lines;</w:t>
      </w:r>
    </w:p>
    <w:p>
      <w:pPr>
        <w:pStyle w:val="yMiscellaneousBody"/>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jc w:val="both"/>
      </w:pPr>
      <w:r>
        <w:t>(d)</w:t>
      </w:r>
      <w:r>
        <w:tab/>
        <w:t>train loading and unloading works installations or facilities;</w:t>
      </w:r>
    </w:p>
    <w:p>
      <w:pPr>
        <w:pStyle w:val="yMiscellaneousBody"/>
        <w:ind w:left="2840" w:hanging="560"/>
        <w:jc w:val="both"/>
      </w:pPr>
      <w:r>
        <w:t>(e)</w:t>
      </w:r>
      <w:r>
        <w:tab/>
        <w:t>conveyors;</w:t>
      </w:r>
    </w:p>
    <w:p>
      <w:pPr>
        <w:pStyle w:val="yMiscellaneousBody"/>
        <w:ind w:left="2840" w:hanging="560"/>
        <w:jc w:val="both"/>
      </w:pPr>
      <w:r>
        <w:t>(f)</w:t>
      </w:r>
      <w:r>
        <w:tab/>
        <w:t>private roads;</w:t>
      </w:r>
    </w:p>
    <w:p>
      <w:pPr>
        <w:pStyle w:val="yMiscellaneousBody"/>
        <w:ind w:left="2840" w:hanging="560"/>
        <w:jc w:val="both"/>
      </w:pPr>
      <w:r>
        <w:t>(g)</w:t>
      </w:r>
      <w:r>
        <w:tab/>
        <w:t>mine aerodrome and associated aerodrome works installations and facilities;</w:t>
      </w:r>
    </w:p>
    <w:p>
      <w:pPr>
        <w:pStyle w:val="yMiscellaneousBody"/>
        <w:ind w:left="2840" w:hanging="560"/>
        <w:jc w:val="both"/>
      </w:pPr>
      <w:r>
        <w:t>(h)</w:t>
      </w:r>
      <w:r>
        <w:tab/>
        <w:t>iron ore mining, crushing, screening, beneficiation or other processing works installations or facilities;</w:t>
      </w:r>
    </w:p>
    <w:p>
      <w:pPr>
        <w:pStyle w:val="yMiscellaneousBody"/>
        <w:ind w:left="2840" w:hanging="560"/>
        <w:jc w:val="both"/>
      </w:pPr>
      <w:r>
        <w:t>(i)</w:t>
      </w:r>
      <w:r>
        <w:tab/>
        <w:t>mine administration buildings including, without limitation, offices, workshops and medical facilities;</w:t>
      </w:r>
    </w:p>
    <w:p>
      <w:pPr>
        <w:pStyle w:val="yMiscellaneousBody"/>
        <w:ind w:left="2840" w:hanging="560"/>
        <w:jc w:val="both"/>
      </w:pPr>
      <w:r>
        <w:t>(j)</w:t>
      </w:r>
      <w:r>
        <w:tab/>
        <w:t>borrow pits;</w:t>
      </w:r>
    </w:p>
    <w:p>
      <w:pPr>
        <w:pStyle w:val="yMiscellaneousBody"/>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ind w:left="2840" w:hanging="560"/>
        <w:jc w:val="both"/>
      </w:pPr>
      <w:r>
        <w:t>(l)</w:t>
      </w:r>
      <w:r>
        <w:tab/>
        <w:t>water, sewerage, electricity, gas and telecommunications works installations and facilities including, without limitation, pipelines, transmission lines and cables; and</w:t>
      </w:r>
    </w:p>
    <w:p>
      <w:pPr>
        <w:pStyle w:val="yMiscellaneousBody"/>
        <w:ind w:left="2840" w:hanging="560"/>
        <w:jc w:val="both"/>
      </w:pPr>
      <w:r>
        <w:t>(m)</w:t>
      </w:r>
      <w:r>
        <w:tab/>
        <w:t>any other works installations or facilities approved of by the Minister for the purpose of this clause.</w:t>
      </w:r>
    </w:p>
    <w:p>
      <w:pPr>
        <w:pStyle w:val="yMiscellaneousBody"/>
        <w:ind w:left="1140"/>
        <w:jc w:val="both"/>
        <w:rPr>
          <w:b/>
        </w:rPr>
      </w:pPr>
      <w:r>
        <w:rPr>
          <w:b/>
        </w:rPr>
        <w:t xml:space="preserve">Transfer of rights to shared works installations or facilities </w:t>
      </w:r>
    </w:p>
    <w:p>
      <w:pPr>
        <w:pStyle w:val="yMiscellaneousBody"/>
        <w:tabs>
          <w:tab w:val="left" w:pos="1700"/>
        </w:tabs>
        <w:ind w:left="2260" w:hanging="1140"/>
        <w:jc w:val="both"/>
      </w:pPr>
      <w:r>
        <w:t>9D.</w:t>
      </w:r>
      <w:r>
        <w:tab/>
        <w:t>(1)</w:t>
      </w:r>
      <w:r>
        <w:tab/>
        <w:t>For the purposes of this clause "Relevant Infrastructure" means any works installations or facilities (as defined in clause 9C(7)):</w:t>
      </w:r>
    </w:p>
    <w:p>
      <w:pPr>
        <w:pStyle w:val="yMiscellaneousBody"/>
        <w:ind w:left="2840" w:hanging="560"/>
        <w:jc w:val="both"/>
      </w:pPr>
      <w:r>
        <w:t>(a)</w:t>
      </w:r>
      <w:r>
        <w:tab/>
        <w:t>constructed or held under another Integration Agreement;</w:t>
      </w:r>
    </w:p>
    <w:p>
      <w:pPr>
        <w:pStyle w:val="yMiscellaneousBody"/>
        <w:ind w:left="2840" w:hanging="560"/>
        <w:jc w:val="both"/>
      </w:pPr>
      <w:r>
        <w:t>(b)</w:t>
      </w:r>
      <w:r>
        <w:tab/>
        <w:t>which the Joint Venturers are using in their activities pursuant to this Agreement;</w:t>
      </w:r>
    </w:p>
    <w:p>
      <w:pPr>
        <w:pStyle w:val="yMiscellaneousBody"/>
        <w:ind w:left="2840" w:hanging="560"/>
        <w:jc w:val="both"/>
      </w:pPr>
      <w:r>
        <w:t>(c)</w:t>
      </w:r>
      <w:r>
        <w:tab/>
        <w:t>which the Minister is satisfied (after consulting with the Joint Venturers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Joint Venturers to continue to carry on their activities pursuant to this Agreement; and</w:t>
      </w:r>
    </w:p>
    <w:p>
      <w:pPr>
        <w:pStyle w:val="yMiscellaneousBody"/>
        <w:ind w:left="2840" w:hanging="560"/>
        <w:jc w:val="both"/>
      </w:pPr>
      <w:r>
        <w:t>(d)</w:t>
      </w:r>
      <w:r>
        <w:tab/>
        <w:t>in respect of which that other Integration Proponent has notified the Minister it consents to the Joint Venturers submitting proposals as referred to in subclause (2).</w:t>
      </w:r>
    </w:p>
    <w:p>
      <w:pPr>
        <w:pStyle w:val="yMiscellaneousBody"/>
        <w:ind w:left="2260" w:hanging="560"/>
        <w:jc w:val="both"/>
      </w:pPr>
      <w:r>
        <w:t>(2)</w:t>
      </w:r>
      <w:r>
        <w:tab/>
        <w:t>The Joint Venturers may as an additional proposal pursuant to clause 7A propose:</w:t>
      </w:r>
    </w:p>
    <w:p>
      <w:pPr>
        <w:pStyle w:val="yMiscellaneousBody"/>
        <w:ind w:left="2840" w:hanging="620"/>
        <w:jc w:val="both"/>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620"/>
        <w:jc w:val="both"/>
      </w:pPr>
      <w:r>
        <w:t>(b)</w:t>
      </w:r>
      <w:r>
        <w:tab/>
        <w:t>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p>
    <w:p>
      <w:pPr>
        <w:pStyle w:val="yMiscellaneousBody"/>
        <w:ind w:left="2260"/>
        <w:jc w:val="both"/>
      </w:pPr>
      <w:r>
        <w:t>The provisions of clause 7B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ind w:left="2260" w:hanging="560"/>
        <w:jc w:val="both"/>
      </w:pPr>
      <w:r>
        <w:t>(3)</w:t>
      </w:r>
      <w:r>
        <w:tab/>
        <w:t>This clause shall cease to apply in the event the State gives any notice of default to the Joint Venturers</w:t>
      </w:r>
      <w:r>
        <w:rPr>
          <w:b/>
          <w:i/>
        </w:rPr>
        <w:t xml:space="preserve"> </w:t>
      </w:r>
      <w:r>
        <w:t>pursuant to clause 10(l) and while such notice remains unsatisfied</w:t>
      </w:r>
      <w:r>
        <w:rPr>
          <w:b/>
          <w:i/>
        </w:rPr>
        <w:t>.</w:t>
      </w:r>
    </w:p>
    <w:p>
      <w:pPr>
        <w:pStyle w:val="yMiscellaneousBody"/>
        <w:tabs>
          <w:tab w:val="left" w:pos="1080"/>
        </w:tabs>
        <w:ind w:left="1980" w:hanging="860"/>
        <w:jc w:val="both"/>
        <w:rPr>
          <w:b/>
        </w:rPr>
      </w:pPr>
      <w:r>
        <w:rPr>
          <w:b/>
        </w:rPr>
        <w:t>Miscellaneous Licences for Railways</w:t>
      </w:r>
    </w:p>
    <w:p>
      <w:pPr>
        <w:pStyle w:val="yMiscellaneousBody"/>
        <w:tabs>
          <w:tab w:val="left" w:pos="1700"/>
        </w:tabs>
        <w:ind w:left="2340" w:hanging="1200"/>
        <w:jc w:val="both"/>
      </w:pPr>
      <w:r>
        <w:t>9E.</w:t>
      </w:r>
      <w:r>
        <w:tab/>
        <w:t>(1)</w:t>
      </w:r>
      <w:r>
        <w:tab/>
        <w:t>In this clause subject to the context:</w:t>
      </w:r>
    </w:p>
    <w:p>
      <w:pPr>
        <w:pStyle w:val="yMiscellaneousBody"/>
        <w:tabs>
          <w:tab w:val="left" w:pos="1700"/>
        </w:tabs>
        <w:ind w:left="2340"/>
        <w:jc w:val="both"/>
      </w:pPr>
      <w:r>
        <w:t>"Additional Infrastructure" means:</w:t>
      </w:r>
    </w:p>
    <w:p>
      <w:pPr>
        <w:pStyle w:val="yMiscellaneousBody"/>
        <w:tabs>
          <w:tab w:val="left" w:pos="2940"/>
        </w:tabs>
        <w:ind w:left="2940" w:hanging="600"/>
        <w:jc w:val="both"/>
      </w:pPr>
      <w:r>
        <w:t>(a)</w:t>
      </w:r>
      <w:r>
        <w:tab/>
        <w:t xml:space="preserve">Train Loading Infrastructure; </w:t>
      </w:r>
    </w:p>
    <w:p>
      <w:pPr>
        <w:pStyle w:val="yMiscellaneousBody"/>
        <w:tabs>
          <w:tab w:val="left" w:pos="2940"/>
        </w:tabs>
        <w:ind w:left="2940" w:hanging="600"/>
        <w:jc w:val="both"/>
      </w:pPr>
      <w:r>
        <w:t>(b)</w:t>
      </w:r>
      <w:r>
        <w:tab/>
        <w:t>Train Unloading Infrastructure;</w:t>
      </w:r>
    </w:p>
    <w:p>
      <w:pPr>
        <w:pStyle w:val="yMiscellaneousBody"/>
        <w:tabs>
          <w:tab w:val="left" w:pos="2940"/>
        </w:tabs>
        <w:ind w:left="2940" w:hanging="60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340" w:firstLine="600"/>
        <w:jc w:val="both"/>
      </w:pPr>
      <w:r>
        <w:t>in each case located outside a Port;</w:t>
      </w:r>
    </w:p>
    <w:p>
      <w:pPr>
        <w:pStyle w:val="yMiscellaneousBody"/>
        <w:tabs>
          <w:tab w:val="left" w:pos="1080"/>
        </w:tabs>
        <w:ind w:left="2340"/>
        <w:jc w:val="both"/>
      </w:pPr>
      <w:r>
        <w:t xml:space="preserve">"LAA" means the </w:t>
      </w:r>
      <w:r>
        <w:rPr>
          <w:i/>
        </w:rPr>
        <w:t>Land Administration Act 1997</w:t>
      </w:r>
      <w:r>
        <w:t xml:space="preserve"> (WA);</w:t>
      </w:r>
    </w:p>
    <w:p>
      <w:pPr>
        <w:pStyle w:val="yMiscellaneousBody"/>
        <w:tabs>
          <w:tab w:val="left" w:pos="1080"/>
        </w:tabs>
        <w:ind w:left="2340"/>
        <w:jc w:val="both"/>
      </w:pPr>
      <w:r>
        <w:t>"Lateral Access Roads" has the meaning given in subclause (3)(a)(iv);</w:t>
      </w:r>
    </w:p>
    <w:p>
      <w:pPr>
        <w:pStyle w:val="yMiscellaneousBody"/>
        <w:tabs>
          <w:tab w:val="left" w:pos="1080"/>
        </w:tabs>
        <w:ind w:left="2340"/>
        <w:jc w:val="both"/>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080"/>
        </w:tabs>
        <w:ind w:left="234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080"/>
        </w:tabs>
        <w:ind w:left="2340"/>
        <w:jc w:val="both"/>
        <w:rPr>
          <w:i/>
        </w:rPr>
      </w:pPr>
      <w:r>
        <w:t>"Private Roads" means Lateral Access Roads and the Joint Venturers' access roads within a Railway Corridor;</w:t>
      </w:r>
    </w:p>
    <w:p>
      <w:pPr>
        <w:pStyle w:val="yMiscellaneousBody"/>
        <w:tabs>
          <w:tab w:val="left" w:pos="1080"/>
        </w:tabs>
        <w:ind w:left="2320" w:firstLine="20"/>
        <w:jc w:val="both"/>
        <w:rPr>
          <w:i/>
        </w:rPr>
      </w:pPr>
      <w:r>
        <w:t xml:space="preserve">"Rail Safety Act" means the </w:t>
      </w:r>
      <w:r>
        <w:rPr>
          <w:i/>
        </w:rPr>
        <w:t>Rail Safety Act 1998</w:t>
      </w:r>
      <w:r>
        <w:t xml:space="preserve"> (WA); </w:t>
      </w:r>
    </w:p>
    <w:p>
      <w:pPr>
        <w:pStyle w:val="yMiscellaneousBody"/>
        <w:tabs>
          <w:tab w:val="left" w:pos="1080"/>
        </w:tabs>
        <w:ind w:left="234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080"/>
        </w:tabs>
        <w:ind w:left="234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080"/>
        </w:tabs>
        <w:ind w:left="234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080"/>
        </w:tabs>
        <w:ind w:left="234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080"/>
        </w:tabs>
        <w:ind w:left="234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080"/>
        </w:tabs>
        <w:ind w:left="234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080"/>
        </w:tabs>
        <w:ind w:left="2340"/>
        <w:jc w:val="both"/>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tabs>
          <w:tab w:val="left" w:pos="1080"/>
        </w:tabs>
        <w:ind w:left="234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080"/>
        </w:tabs>
        <w:ind w:left="234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080"/>
        </w:tabs>
        <w:ind w:left="1740"/>
        <w:jc w:val="both"/>
      </w:pPr>
      <w:r>
        <w:t>Joint Venturers to obtain prior Ministerial in</w:t>
      </w:r>
      <w:r>
        <w:noBreakHyphen/>
        <w:t>principle approval</w:t>
      </w:r>
    </w:p>
    <w:p>
      <w:pPr>
        <w:pStyle w:val="yMiscellaneousBody"/>
        <w:tabs>
          <w:tab w:val="left" w:pos="2340"/>
        </w:tabs>
        <w:ind w:left="2820" w:hanging="1080"/>
        <w:jc w:val="both"/>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2860"/>
        </w:tabs>
        <w:ind w:left="2860" w:hanging="520"/>
        <w:jc w:val="both"/>
      </w:pPr>
      <w:r>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2860"/>
        </w:tabs>
        <w:ind w:left="2860" w:hanging="520"/>
        <w:jc w:val="both"/>
      </w:pPr>
      <w:r>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tabs>
          <w:tab w:val="left" w:pos="1800"/>
        </w:tabs>
        <w:ind w:left="2780" w:hanging="1080"/>
        <w:jc w:val="both"/>
      </w:pPr>
      <w:r>
        <w:t>Railway Corridor</w:t>
      </w:r>
    </w:p>
    <w:p>
      <w:pPr>
        <w:pStyle w:val="yMiscellaneousBody"/>
        <w:tabs>
          <w:tab w:val="left" w:pos="2340"/>
        </w:tabs>
        <w:ind w:left="2820" w:hanging="1080"/>
        <w:jc w:val="both"/>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tabs>
          <w:tab w:val="left" w:pos="3440"/>
        </w:tabs>
        <w:ind w:left="3440" w:hanging="640"/>
        <w:jc w:val="both"/>
      </w:pPr>
      <w:r>
        <w:t>(i)</w:t>
      </w:r>
      <w:r>
        <w:tab/>
        <w:t>where the Railway will begin and end; and</w:t>
      </w:r>
    </w:p>
    <w:p>
      <w:pPr>
        <w:pStyle w:val="yMiscellaneousBody"/>
        <w:tabs>
          <w:tab w:val="left" w:pos="2280"/>
        </w:tabs>
        <w:ind w:left="342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280"/>
        </w:tabs>
        <w:ind w:left="3420" w:hanging="600"/>
        <w:jc w:val="both"/>
      </w:pPr>
      <w:r>
        <w:t>(iii)</w:t>
      </w:r>
      <w:r>
        <w:tab/>
        <w:t>in respect of Additional Infrastructure (if any) the nature and capacity of such Additional Infrastructure; and</w:t>
      </w:r>
    </w:p>
    <w:p>
      <w:pPr>
        <w:pStyle w:val="yMiscellaneousBody"/>
        <w:tabs>
          <w:tab w:val="left" w:pos="1080"/>
        </w:tabs>
        <w:ind w:left="3400" w:hanging="58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40" w:hanging="20"/>
        <w:jc w:val="both"/>
      </w:pPr>
      <w:r>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shall not apply to this subclause.</w:t>
      </w:r>
    </w:p>
    <w:p>
      <w:pPr>
        <w:pStyle w:val="yMiscellaneousBody"/>
        <w:tabs>
          <w:tab w:val="left" w:pos="2860"/>
        </w:tabs>
        <w:ind w:left="2860" w:hanging="640"/>
        <w:jc w:val="both"/>
      </w:pPr>
      <w:r>
        <w:t>(b)</w:t>
      </w:r>
      <w:r>
        <w:tab/>
        <w:t>If the date by which the Joint Venturers must submit detailed proposals under subclause (4)(a) (as referred to in subclause (2)(c)) is extended or varied by the Minister pursuant to clause 24,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860"/>
        </w:tabs>
        <w:ind w:left="2860" w:hanging="640"/>
        <w:jc w:val="both"/>
      </w:pPr>
      <w:r>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080"/>
        </w:tabs>
        <w:ind w:left="3420" w:hanging="60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080"/>
        </w:tabs>
        <w:ind w:left="342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20"/>
        </w:tabs>
        <w:ind w:left="3420" w:hanging="600"/>
        <w:jc w:val="both"/>
      </w:pPr>
      <w:r>
        <w:t>(iii)</w:t>
      </w:r>
      <w:r>
        <w:tab/>
        <w:t>the inclusion of additional land in the Special Railway Licence as referred to in subclause (6)(h) or subclause (6)(i),</w:t>
      </w:r>
    </w:p>
    <w:p>
      <w:pPr>
        <w:pStyle w:val="yMiscellaneousBody"/>
        <w:tabs>
          <w:tab w:val="left" w:pos="2520"/>
        </w:tabs>
        <w:ind w:left="2820" w:hanging="2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3400" w:hanging="1700"/>
        <w:jc w:val="both"/>
      </w:pPr>
      <w:r>
        <w:t>Joint Venturers to submit proposals for Railway</w:t>
      </w:r>
    </w:p>
    <w:p>
      <w:pPr>
        <w:pStyle w:val="yMiscellaneousBody"/>
        <w:tabs>
          <w:tab w:val="left" w:pos="2340"/>
        </w:tabs>
        <w:ind w:left="2860" w:hanging="1180"/>
        <w:jc w:val="both"/>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080"/>
        </w:tabs>
        <w:ind w:left="3420" w:hanging="600"/>
        <w:jc w:val="both"/>
      </w:pPr>
      <w:r>
        <w:t>(i)</w:t>
      </w:r>
      <w:r>
        <w:tab/>
        <w:t>the Railway including fencing (if any) and crossing places within the Railway Corridor;</w:t>
      </w:r>
    </w:p>
    <w:p>
      <w:pPr>
        <w:pStyle w:val="yMiscellaneousBody"/>
        <w:tabs>
          <w:tab w:val="left" w:pos="3420"/>
        </w:tabs>
        <w:ind w:left="3420" w:hanging="600"/>
        <w:jc w:val="both"/>
      </w:pPr>
      <w:r>
        <w:t>(ii)</w:t>
      </w:r>
      <w:r>
        <w:tab/>
        <w:t>Additional Infrastructure (if any) within the Railway Corridor;</w:t>
      </w:r>
    </w:p>
    <w:p>
      <w:pPr>
        <w:pStyle w:val="yMiscellaneousBody"/>
        <w:tabs>
          <w:tab w:val="left" w:pos="1080"/>
        </w:tabs>
        <w:ind w:left="3420" w:hanging="600"/>
        <w:jc w:val="both"/>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tabs>
          <w:tab w:val="left" w:pos="1080"/>
        </w:tabs>
        <w:ind w:left="3420" w:hanging="600"/>
        <w:jc w:val="both"/>
      </w:pPr>
      <w:r>
        <w:t>(iv)</w:t>
      </w:r>
      <w:r>
        <w:tab/>
        <w:t>water supply;</w:t>
      </w:r>
    </w:p>
    <w:p>
      <w:pPr>
        <w:pStyle w:val="yMiscellaneousBody"/>
        <w:tabs>
          <w:tab w:val="left" w:pos="1080"/>
        </w:tabs>
        <w:ind w:left="3420" w:hanging="600"/>
        <w:jc w:val="both"/>
      </w:pPr>
      <w:r>
        <w:t>(v)</w:t>
      </w:r>
      <w:r>
        <w:tab/>
        <w:t>energy supplies;</w:t>
      </w:r>
    </w:p>
    <w:p>
      <w:pPr>
        <w:pStyle w:val="yMiscellaneousBody"/>
        <w:tabs>
          <w:tab w:val="left" w:pos="1080"/>
        </w:tabs>
        <w:ind w:left="3420" w:hanging="600"/>
        <w:jc w:val="both"/>
      </w:pPr>
      <w:r>
        <w:t>(vi)</w:t>
      </w:r>
      <w:r>
        <w:tab/>
        <w:t>access roads within the Railway Corridor and Lateral Access Roads both along the routes for those roads agreed between the Minister and the Joint Venturers pursuant to subclause 3(a);</w:t>
      </w:r>
    </w:p>
    <w:p>
      <w:pPr>
        <w:pStyle w:val="yMiscellaneousBody"/>
        <w:tabs>
          <w:tab w:val="left" w:pos="1080"/>
        </w:tabs>
        <w:ind w:left="3420" w:hanging="600"/>
        <w:jc w:val="both"/>
      </w:pPr>
      <w:r>
        <w:t>(vii)</w:t>
      </w:r>
      <w:r>
        <w:tab/>
        <w:t>any other works, services or facilities desired by the Joint Venturers; and</w:t>
      </w:r>
    </w:p>
    <w:p>
      <w:pPr>
        <w:pStyle w:val="yMiscellaneousBody"/>
        <w:tabs>
          <w:tab w:val="left" w:pos="1080"/>
        </w:tabs>
        <w:ind w:left="3420" w:hanging="600"/>
        <w:jc w:val="both"/>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2340"/>
        </w:tabs>
        <w:ind w:left="2340" w:hanging="66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340"/>
        </w:tabs>
        <w:ind w:left="2340" w:hanging="66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their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r>
        <w:rPr>
          <w:i/>
        </w:rPr>
        <w:t xml:space="preserve"> </w:t>
      </w:r>
    </w:p>
    <w:p>
      <w:pPr>
        <w:pStyle w:val="yMiscellaneousBody"/>
        <w:tabs>
          <w:tab w:val="left" w:pos="2340"/>
        </w:tabs>
        <w:ind w:left="2340" w:hanging="660"/>
        <w:jc w:val="both"/>
      </w:pPr>
      <w:r>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2340"/>
        </w:tabs>
        <w:ind w:left="2340" w:hanging="660"/>
        <w:jc w:val="both"/>
      </w:pPr>
      <w:r>
        <w:t>(e)</w:t>
      </w:r>
      <w:r>
        <w:tab/>
        <w:t>At the time when the Joint Venturers submit the last of the said proposals pursuant to this subclause, they shall:</w:t>
      </w:r>
    </w:p>
    <w:p>
      <w:pPr>
        <w:pStyle w:val="yMiscellaneousBody"/>
        <w:tabs>
          <w:tab w:val="left" w:pos="1080"/>
        </w:tabs>
        <w:ind w:left="2940" w:hanging="600"/>
        <w:jc w:val="both"/>
      </w:pPr>
      <w:r>
        <w:t>(i)</w:t>
      </w:r>
      <w:r>
        <w:tab/>
        <w:t>furnish to the Minister's reasonable satisfaction evidence of all accreditations under the Rail Safety Act which are required to be held by the Joint Venturers or any other person for the construction of the Railway; and</w:t>
      </w:r>
    </w:p>
    <w:p>
      <w:pPr>
        <w:pStyle w:val="yMiscellaneousBody"/>
        <w:tabs>
          <w:tab w:val="left" w:pos="1080"/>
        </w:tabs>
        <w:ind w:left="2940" w:hanging="600"/>
        <w:jc w:val="both"/>
      </w:pPr>
      <w:r>
        <w:t>(ii)</w:t>
      </w:r>
      <w:r>
        <w:tab/>
        <w:t>furnish to the Minister the written consents referred to in subclause (3)(c)(i) and (3)(c)(ii).</w:t>
      </w:r>
    </w:p>
    <w:p>
      <w:pPr>
        <w:pStyle w:val="yMiscellaneousBody"/>
        <w:tabs>
          <w:tab w:val="left" w:pos="2520"/>
        </w:tabs>
        <w:ind w:left="2340" w:hanging="640"/>
        <w:jc w:val="both"/>
      </w:pPr>
      <w:r>
        <w:t>(f)</w:t>
      </w:r>
      <w:r>
        <w:tab/>
        <w:t>The provisions of clause 7B shall apply mutatis mutandis to detailed proposals submitted under this subclause.</w:t>
      </w:r>
    </w:p>
    <w:p>
      <w:pPr>
        <w:pStyle w:val="yMiscellaneousBody"/>
        <w:tabs>
          <w:tab w:val="left" w:pos="1700"/>
        </w:tabs>
        <w:ind w:left="2820" w:hanging="1200"/>
        <w:jc w:val="both"/>
      </w:pPr>
      <w:r>
        <w:t>Additional Railway Proposals</w:t>
      </w:r>
    </w:p>
    <w:p>
      <w:pPr>
        <w:pStyle w:val="yMiscellaneousBody"/>
        <w:tabs>
          <w:tab w:val="left" w:pos="2200"/>
        </w:tabs>
        <w:ind w:left="2820" w:hanging="1200"/>
        <w:jc w:val="both"/>
      </w:pPr>
      <w:r>
        <w:t>(5)</w:t>
      </w:r>
      <w:r>
        <w:tab/>
        <w:t>(a)</w:t>
      </w:r>
      <w:r>
        <w:tab/>
        <w:t>If the Joint Venturers at any time during the currency of a Special Railway Licence desire to construct a Railway spur line (connecting to the Railway the subject of that Special Railway Licence) or desires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ind w:left="2840" w:hanging="62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820" w:hanging="600"/>
        <w:jc w:val="both"/>
        <w:rPr>
          <w:i/>
        </w:rPr>
      </w:pPr>
      <w:r>
        <w:t>(c)</w:t>
      </w:r>
      <w:r>
        <w:tab/>
        <w:t>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their activities including such of the matters mentioned in subclause (4)(a) as the Minister may require.</w:t>
      </w:r>
    </w:p>
    <w:p>
      <w:pPr>
        <w:pStyle w:val="yMiscellaneousBody"/>
        <w:tabs>
          <w:tab w:val="left" w:pos="1700"/>
        </w:tabs>
        <w:ind w:left="2820" w:hanging="60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7B shall mutatis mutandis apply to detailed proposals submitted pursuant to this subclause.</w:t>
      </w:r>
    </w:p>
    <w:p>
      <w:pPr>
        <w:pStyle w:val="yMiscellaneousBody"/>
        <w:tabs>
          <w:tab w:val="left" w:pos="1080"/>
        </w:tabs>
        <w:ind w:left="2840" w:hanging="1100"/>
        <w:jc w:val="both"/>
      </w:pPr>
      <w:r>
        <w:t>Grant of Tenure</w:t>
      </w:r>
    </w:p>
    <w:p>
      <w:pPr>
        <w:pStyle w:val="yMiscellaneousBody"/>
        <w:tabs>
          <w:tab w:val="left" w:pos="2200"/>
        </w:tabs>
        <w:ind w:left="2820" w:hanging="1080"/>
        <w:jc w:val="both"/>
      </w:pPr>
      <w:r>
        <w:t>(6)</w:t>
      </w:r>
      <w:r>
        <w:tab/>
        <w:t>(a)</w:t>
      </w:r>
      <w:r>
        <w:tab/>
        <w:t>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Mining Act 1978 shall cause to be granted to the Joint Venturers:</w:t>
      </w:r>
    </w:p>
    <w:p>
      <w:pPr>
        <w:pStyle w:val="yMiscellaneousBody"/>
        <w:tabs>
          <w:tab w:val="left" w:pos="1080"/>
        </w:tabs>
        <w:ind w:left="3420" w:hanging="600"/>
        <w:jc w:val="both"/>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2880"/>
        </w:tabs>
        <w:ind w:left="4020" w:hanging="600"/>
        <w:jc w:val="both"/>
      </w:pPr>
      <w:r>
        <w:t>(A)</w:t>
      </w:r>
      <w:r>
        <w:tab/>
        <w:t>prior to the Railway Operation Date, as if the width of the Railway Corridor were 100 metres; and</w:t>
      </w:r>
    </w:p>
    <w:p>
      <w:pPr>
        <w:pStyle w:val="yMiscellaneousBody"/>
        <w:tabs>
          <w:tab w:val="left" w:pos="2880"/>
        </w:tabs>
        <w:ind w:left="4020" w:hanging="600"/>
        <w:jc w:val="both"/>
      </w:pPr>
      <w:r>
        <w:t>(B)</w:t>
      </w:r>
      <w:r>
        <w:tab/>
        <w:t>on and from the Railway Operation Date, at the rentals from time to time prescribed under the Mining Act 1978; and</w:t>
      </w:r>
    </w:p>
    <w:p>
      <w:pPr>
        <w:pStyle w:val="yMiscellaneousBody"/>
        <w:tabs>
          <w:tab w:val="left" w:pos="0"/>
          <w:tab w:val="left" w:pos="3380"/>
        </w:tabs>
        <w:ind w:left="3400" w:hanging="58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tabs>
          <w:tab w:val="left" w:pos="2200"/>
        </w:tabs>
        <w:ind w:left="2780" w:hanging="560"/>
        <w:jc w:val="both"/>
      </w:pPr>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Mining Act 1978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1700"/>
        </w:tabs>
        <w:ind w:left="2840" w:hanging="62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ind w:left="2840" w:hanging="620"/>
        <w:jc w:val="both"/>
      </w:pPr>
      <w:r>
        <w:t>(d)</w:t>
      </w:r>
      <w:r>
        <w:tab/>
        <w:t>Notwithstanding the Mining Act 1978, the term of any Lateral Access Road Licence shall, subject to the sooner determination thereof on the cessation or sooner determination of this Agreement, be for a period of 4 years commencing on the date of grant thereof.</w:t>
      </w:r>
    </w:p>
    <w:p>
      <w:pPr>
        <w:pStyle w:val="yMiscellaneousBody"/>
        <w:tabs>
          <w:tab w:val="left" w:pos="1700"/>
        </w:tabs>
        <w:ind w:left="2840" w:hanging="620"/>
        <w:jc w:val="both"/>
      </w:pPr>
      <w:r>
        <w:t>(e)</w:t>
      </w:r>
      <w:r>
        <w:tab/>
        <w:t>Notwithstanding the Mining Act 1978,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2860"/>
        </w:tabs>
        <w:ind w:left="3380" w:hanging="1160"/>
        <w:jc w:val="both"/>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860"/>
        </w:tabs>
        <w:ind w:left="3380" w:hanging="520"/>
        <w:jc w:val="both"/>
      </w:pPr>
      <w:r>
        <w:t>(ii)</w:t>
      </w:r>
      <w:r>
        <w:tab/>
        <w:t>Notwithstanding the Mining Act 1978 no royalty shall be payable under the Mining Act 1978 in respect of stone, sand, clay and gravel which the Joint Venturers are permitted by subparagraph (i) to obtain from the land the subject of the Special Railway Licence.</w:t>
      </w:r>
    </w:p>
    <w:p>
      <w:pPr>
        <w:pStyle w:val="yMiscellaneousBody"/>
        <w:tabs>
          <w:tab w:val="left" w:pos="2860"/>
        </w:tabs>
        <w:ind w:left="2860" w:hanging="64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1080"/>
        </w:tabs>
        <w:ind w:left="3420" w:hanging="600"/>
        <w:jc w:val="both"/>
      </w:pPr>
      <w:r>
        <w:t>(i)</w:t>
      </w:r>
      <w:r>
        <w:tab/>
        <w:t>in section 91(1) by:</w:t>
      </w:r>
    </w:p>
    <w:p>
      <w:pPr>
        <w:pStyle w:val="yMiscellaneousBody"/>
        <w:tabs>
          <w:tab w:val="left" w:pos="2280"/>
        </w:tabs>
        <w:ind w:left="4040" w:hanging="620"/>
        <w:jc w:val="both"/>
      </w:pPr>
      <w:r>
        <w:t>(A)</w:t>
      </w:r>
      <w:r>
        <w:tab/>
        <w:t>deleting "the mining registrar or the warden, in accordance with section 42 (as read with section 92)" and substituting "the Minister";</w:t>
      </w:r>
    </w:p>
    <w:p>
      <w:pPr>
        <w:pStyle w:val="yMiscellaneousBody"/>
        <w:tabs>
          <w:tab w:val="left" w:pos="2280"/>
        </w:tabs>
        <w:ind w:left="4040" w:hanging="640"/>
        <w:jc w:val="both"/>
      </w:pPr>
      <w:r>
        <w:t>(B)</w:t>
      </w:r>
      <w:r>
        <w:tab/>
        <w:t xml:space="preserve">deleting "any person" and substituting "the Joint Venturers (as defined in the agreement approved by and scheduled to the </w:t>
      </w:r>
      <w:r>
        <w:rPr>
          <w:i/>
        </w:rPr>
        <w:t>Iron Ore (Mount Goldsworthy) Agreement Act 1964</w:t>
      </w:r>
      <w:r>
        <w:t>, as from time to time added to, varied or amended)";</w:t>
      </w:r>
    </w:p>
    <w:p>
      <w:pPr>
        <w:pStyle w:val="yMiscellaneousBody"/>
        <w:tabs>
          <w:tab w:val="left" w:pos="2280"/>
        </w:tabs>
        <w:ind w:left="4040" w:hanging="640"/>
        <w:jc w:val="both"/>
      </w:pPr>
      <w:r>
        <w:t>(C)</w:t>
      </w:r>
      <w:r>
        <w:tab/>
        <w:t xml:space="preserve">deleting "for any one or more of the purposes prescribed" and substituting "for the purpose specified in clause 9E(6)(a)(i), clause 9E(6)(a)(ii) or clause 9E(6)(b), of the agreement approved by and scheduled to the </w:t>
      </w:r>
      <w:r>
        <w:rPr>
          <w:i/>
        </w:rPr>
        <w:t>Iron Ore (Mount Goldsworthy) Agreement Act 1964</w:t>
      </w:r>
      <w:r>
        <w:t>, as from time to time added to, varied or amended";</w:t>
      </w:r>
    </w:p>
    <w:p>
      <w:pPr>
        <w:pStyle w:val="yMiscellaneousBody"/>
        <w:tabs>
          <w:tab w:val="left" w:pos="1080"/>
        </w:tabs>
        <w:ind w:left="3420" w:hanging="600"/>
        <w:jc w:val="both"/>
      </w:pPr>
      <w:r>
        <w:t>(ii)</w:t>
      </w:r>
      <w:r>
        <w:tab/>
        <w:t xml:space="preserve">in section 91(3)(a), by deleting "prescribed form" and substituting "form required by the agreement approved by and scheduled to the </w:t>
      </w:r>
      <w:r>
        <w:rPr>
          <w:i/>
        </w:rPr>
        <w:t>Iron Ore (Mount Goldsworthy) Agreement Act 1964</w:t>
      </w:r>
      <w:r>
        <w:t>, as from time to time added to, varied or amended";</w:t>
      </w:r>
    </w:p>
    <w:p>
      <w:pPr>
        <w:pStyle w:val="yMiscellaneousBody"/>
        <w:tabs>
          <w:tab w:val="left" w:pos="1080"/>
        </w:tabs>
        <w:ind w:left="3420" w:hanging="600"/>
        <w:jc w:val="both"/>
      </w:pPr>
      <w:r>
        <w:t>(iii)</w:t>
      </w:r>
      <w:r>
        <w:tab/>
        <w:t>by deleting sections 91(6), 91(9), 91(10) and 91B;</w:t>
      </w:r>
    </w:p>
    <w:p>
      <w:pPr>
        <w:pStyle w:val="yMiscellaneousBody"/>
        <w:tabs>
          <w:tab w:val="left" w:pos="1080"/>
        </w:tabs>
        <w:ind w:left="3420" w:hanging="600"/>
        <w:jc w:val="both"/>
      </w:pPr>
      <w:r>
        <w:t>(iv)</w:t>
      </w:r>
      <w:r>
        <w:tab/>
        <w:t>in section 92, by deleting "Sections 41, 42, 44, 46, 46A, 47 and 52 apply," and inserting "Section 46A (excluding in subsection (2)(a) "the mining registrar, the warden or") applies," and by deleting "in those provisions" and inserting "in that provision";</w:t>
      </w:r>
    </w:p>
    <w:p>
      <w:pPr>
        <w:pStyle w:val="yMiscellaneousBody"/>
        <w:tabs>
          <w:tab w:val="left" w:pos="1080"/>
        </w:tabs>
        <w:ind w:left="3420" w:hanging="60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(Mount Goldsworthy) Agreement Act 1964</w:t>
      </w:r>
      <w:r>
        <w:t>, as from time to time added to, varied or amended";</w:t>
      </w:r>
    </w:p>
    <w:p>
      <w:pPr>
        <w:pStyle w:val="yMiscellaneousBody"/>
        <w:tabs>
          <w:tab w:val="left" w:pos="1080"/>
        </w:tabs>
        <w:ind w:left="3420" w:hanging="600"/>
        <w:jc w:val="both"/>
      </w:pPr>
      <w:r>
        <w:t>(vi)</w:t>
      </w:r>
      <w:r>
        <w:tab/>
        <w:t>by deleting sections 94(2), (3) and (4);</w:t>
      </w:r>
    </w:p>
    <w:p>
      <w:pPr>
        <w:pStyle w:val="yMiscellaneousBody"/>
        <w:tabs>
          <w:tab w:val="left" w:pos="1080"/>
        </w:tabs>
        <w:ind w:left="3420" w:hanging="600"/>
        <w:jc w:val="both"/>
      </w:pPr>
      <w:r>
        <w:t>(vii)</w:t>
      </w:r>
      <w:r>
        <w:tab/>
        <w:t xml:space="preserve">in section 96(1), by inserting after "miscellaneous licence" the words "(not being a miscellaneous licence granted pursuant to the agreement approved by and scheduled to the </w:t>
      </w:r>
      <w:r>
        <w:rPr>
          <w:i/>
        </w:rPr>
        <w:t>Iron Ore (Mount Goldsworthy) Agreement Act 1964</w:t>
      </w:r>
      <w:r>
        <w:t>, as from time to time added to, varied or amended";</w:t>
      </w:r>
    </w:p>
    <w:p>
      <w:pPr>
        <w:pStyle w:val="yMiscellaneousBody"/>
        <w:tabs>
          <w:tab w:val="left" w:pos="1080"/>
        </w:tabs>
        <w:ind w:left="3420" w:hanging="600"/>
        <w:jc w:val="both"/>
      </w:pPr>
      <w:r>
        <w:t>(viii)</w:t>
      </w:r>
      <w:r>
        <w:tab/>
        <w:t>by deleting mining regulations 37(2), 37(3), 42 and 42A; and</w:t>
      </w:r>
    </w:p>
    <w:p>
      <w:pPr>
        <w:pStyle w:val="yMiscellaneousBody"/>
        <w:tabs>
          <w:tab w:val="left" w:pos="1080"/>
        </w:tabs>
        <w:ind w:left="3420" w:hanging="600"/>
        <w:jc w:val="both"/>
      </w:pPr>
      <w:r>
        <w:t>(ix)</w:t>
      </w:r>
      <w:r>
        <w:tab/>
        <w:t xml:space="preserve">by inserting at the beginning of mining regulations 41(c) and (f) the words "subject to the agreement approved by and scheduled to the </w:t>
      </w:r>
      <w:r>
        <w:rPr>
          <w:i/>
        </w:rPr>
        <w:t>Iron Ore (Mount Goldsworthy) Agreement Act 1964</w:t>
      </w:r>
      <w:r>
        <w:t>, as from time to time added to, varied or amended".</w:t>
      </w:r>
    </w:p>
    <w:p>
      <w:pPr>
        <w:pStyle w:val="yMiscellaneousBody"/>
        <w:ind w:left="2820" w:hanging="60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ind w:left="2820" w:hanging="60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860"/>
        </w:tabs>
        <w:ind w:left="2860" w:hanging="64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2200"/>
        </w:tabs>
        <w:ind w:left="2860" w:hanging="1160"/>
        <w:jc w:val="both"/>
      </w:pPr>
      <w:r>
        <w:t>Construction and operation of Railway</w:t>
      </w:r>
    </w:p>
    <w:p>
      <w:pPr>
        <w:pStyle w:val="yMiscellaneousBody"/>
        <w:tabs>
          <w:tab w:val="left" w:pos="2200"/>
        </w:tabs>
        <w:ind w:left="2860" w:hanging="1160"/>
        <w:jc w:val="both"/>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ind w:left="2860" w:hanging="640"/>
        <w:jc w:val="both"/>
      </w:pPr>
      <w:r>
        <w:t>(b)</w:t>
      </w:r>
      <w:r>
        <w:tab/>
        <w:t>The Joint Venturers shall while the holder of a Special Railway Licence:</w:t>
      </w:r>
    </w:p>
    <w:p>
      <w:pPr>
        <w:pStyle w:val="yMiscellaneousBody"/>
        <w:tabs>
          <w:tab w:val="left" w:pos="1080"/>
        </w:tabs>
        <w:ind w:left="3420" w:hanging="600"/>
        <w:jc w:val="both"/>
      </w:pPr>
      <w:r>
        <w:t>(i)</w:t>
      </w:r>
      <w:r>
        <w:tab/>
        <w:t>keep the Railway the subject of that licence in an operable state; and</w:t>
      </w:r>
    </w:p>
    <w:p>
      <w:pPr>
        <w:pStyle w:val="yMiscellaneousBody"/>
        <w:tabs>
          <w:tab w:val="left" w:pos="2280"/>
        </w:tabs>
        <w:ind w:left="3420" w:hanging="600"/>
        <w:jc w:val="both"/>
      </w:pPr>
      <w:r>
        <w:t>(ii)</w:t>
      </w:r>
      <w:r>
        <w:tab/>
        <w:t>ensure that the Railway the subject of that licence is operated in a safe and proper manner in compliance with all applicable laws from time to time; and</w:t>
      </w:r>
    </w:p>
    <w:p>
      <w:pPr>
        <w:pStyle w:val="yMiscellaneousBody"/>
        <w:tabs>
          <w:tab w:val="left" w:pos="1080"/>
        </w:tabs>
        <w:ind w:left="342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2820"/>
        <w:jc w:val="both"/>
      </w:pPr>
      <w:r>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ind w:left="2860" w:hanging="640"/>
        <w:jc w:val="both"/>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ind w:left="2860" w:hanging="640"/>
        <w:jc w:val="both"/>
      </w:pPr>
      <w:r>
        <w:t>(d)</w:t>
      </w:r>
      <w:r>
        <w:tab/>
        <w:t>Subject to clause 9D, the Joint Venturers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Joint Venturers.</w:t>
      </w:r>
    </w:p>
    <w:p>
      <w:pPr>
        <w:pStyle w:val="yMiscellaneousBody"/>
        <w:tabs>
          <w:tab w:val="left" w:pos="1700"/>
        </w:tabs>
        <w:ind w:left="2860" w:hanging="640"/>
        <w:jc w:val="both"/>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ind w:left="2860" w:hanging="640"/>
        <w:jc w:val="both"/>
      </w:pPr>
      <w:r>
        <w:t>(f)</w:t>
      </w:r>
      <w:r>
        <w:tab/>
        <w:t>The Joint Venturers' ownership of a Railway constructed pursuant to this clause shall not give it an interest in the land underlying it.</w:t>
      </w:r>
    </w:p>
    <w:p>
      <w:pPr>
        <w:pStyle w:val="yMiscellaneousBody"/>
        <w:tabs>
          <w:tab w:val="left" w:pos="1700"/>
        </w:tabs>
        <w:ind w:left="2860" w:hanging="640"/>
        <w:jc w:val="both"/>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ind w:left="2860" w:hanging="640"/>
        <w:jc w:val="both"/>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ind w:left="2860" w:hanging="640"/>
        <w:jc w:val="both"/>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ind w:left="2860" w:hanging="640"/>
        <w:jc w:val="both"/>
      </w:pPr>
      <w:r>
        <w:t>(j)</w:t>
      </w:r>
      <w:r>
        <w:tab/>
        <w:t>Subject to clause 9D, the Joint Venturers shall:</w:t>
      </w:r>
    </w:p>
    <w:p>
      <w:pPr>
        <w:pStyle w:val="yMiscellaneousBody"/>
        <w:tabs>
          <w:tab w:val="left" w:pos="1080"/>
        </w:tabs>
        <w:ind w:left="3420" w:hanging="600"/>
        <w:jc w:val="both"/>
      </w:pPr>
      <w:r>
        <w:t>(i)</w:t>
      </w:r>
      <w:r>
        <w:tab/>
        <w:t>be responsible for the cost of construction and maintenance of all Private Roads constructed pursuant to this clause; and</w:t>
      </w:r>
    </w:p>
    <w:p>
      <w:pPr>
        <w:pStyle w:val="yMiscellaneousBody"/>
        <w:tabs>
          <w:tab w:val="left" w:pos="1080"/>
        </w:tabs>
        <w:ind w:left="3420" w:hanging="600"/>
        <w:jc w:val="both"/>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2280"/>
        </w:tabs>
        <w:ind w:left="3420" w:hanging="600"/>
        <w:jc w:val="both"/>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ind w:left="2860" w:hanging="640"/>
        <w:jc w:val="both"/>
      </w:pPr>
      <w:r>
        <w:t>(k)</w:t>
      </w:r>
      <w:r>
        <w:tab/>
        <w:t>The provisions of clauses 9(2)(a) and (3) regarding third party access as well as the proviso to clause 9(2)(a) shall apply mutatis mutandis to any Railway or Railway spur line constructed pursuant to this clause except that the Joint Venturers shall not be obliged to transport any passengers upon any such Railway or Railway spur line.</w:t>
      </w:r>
    </w:p>
    <w:p>
      <w:pPr>
        <w:pStyle w:val="yMiscellaneousBody"/>
        <w:tabs>
          <w:tab w:val="left" w:pos="1700"/>
        </w:tabs>
        <w:ind w:left="2780" w:hanging="1080"/>
        <w:jc w:val="both"/>
      </w:pPr>
      <w:r>
        <w:rPr>
          <w:i/>
        </w:rPr>
        <w:t xml:space="preserve">Aboriginal Heritage Act 1972 </w:t>
      </w:r>
      <w:r>
        <w:t>(WA)</w:t>
      </w:r>
    </w:p>
    <w:p>
      <w:pPr>
        <w:pStyle w:val="yMiscellaneousBody"/>
        <w:tabs>
          <w:tab w:val="left" w:pos="1080"/>
        </w:tabs>
        <w:ind w:left="2260" w:hanging="56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2860" w:hanging="640"/>
        <w:jc w:val="both"/>
      </w:pPr>
      <w:r>
        <w:t>(a)</w:t>
      </w:r>
      <w:r>
        <w:tab/>
        <w:t>the insertion before the full stop at the end of section 18(1) of the words:</w:t>
      </w:r>
    </w:p>
    <w:p>
      <w:pPr>
        <w:pStyle w:val="yMiscellaneousBody"/>
        <w:tabs>
          <w:tab w:val="left" w:pos="1080"/>
        </w:tabs>
        <w:ind w:left="2860"/>
        <w:jc w:val="both"/>
      </w:pPr>
      <w:r>
        <w:t xml:space="preserve">"and the expression "the Joint Venturers" means the persons from time to time comprising "the Joint Venturers" in their capacity as such under the agreement approved by and scheduled to the </w:t>
      </w:r>
      <w:r>
        <w:rPr>
          <w:i/>
        </w:rPr>
        <w:t>Iron Ore (Mount Goldsworthy)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Joint Venturers have the requisite authority to enter upon and so use the land";</w:t>
      </w:r>
    </w:p>
    <w:p>
      <w:pPr>
        <w:pStyle w:val="yMiscellaneousBody"/>
        <w:tabs>
          <w:tab w:val="left" w:pos="1700"/>
        </w:tabs>
        <w:ind w:left="2860" w:hanging="640"/>
        <w:jc w:val="both"/>
      </w:pPr>
      <w:r>
        <w:t>(b)</w:t>
      </w:r>
      <w:r>
        <w:tab/>
        <w:t>the insertion in sections 18(2), 18(4), 18(5) and 18(7) of the words "or the Joint Venturers as the case may be" after the words "owner of any land";</w:t>
      </w:r>
    </w:p>
    <w:p>
      <w:pPr>
        <w:pStyle w:val="yMiscellaneousBody"/>
        <w:tabs>
          <w:tab w:val="left" w:pos="1700"/>
        </w:tabs>
        <w:ind w:left="2860" w:hanging="640"/>
        <w:jc w:val="both"/>
      </w:pPr>
      <w:r>
        <w:t>(c)</w:t>
      </w:r>
      <w:r>
        <w:tab/>
        <w:t>the insertion in section 18(3) of the words "or the Joint Venturers as the case may be" after the words "the owner";</w:t>
      </w:r>
    </w:p>
    <w:p>
      <w:pPr>
        <w:pStyle w:val="yMiscellaneousBody"/>
        <w:tabs>
          <w:tab w:val="left" w:pos="1700"/>
        </w:tabs>
        <w:ind w:left="2860" w:hanging="660"/>
        <w:jc w:val="both"/>
      </w:pPr>
      <w:r>
        <w:t>(d)</w:t>
      </w:r>
      <w:r>
        <w:tab/>
        <w:t>the insertion of the following sentences at the end of section 18(3):</w:t>
      </w:r>
    </w:p>
    <w:p>
      <w:pPr>
        <w:pStyle w:val="yMiscellaneousBody"/>
        <w:tabs>
          <w:tab w:val="left" w:pos="1080"/>
        </w:tabs>
        <w:ind w:left="286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9E(1) of the abovementioned agreement), or in the case of additional proposals submitted or to be submitted by the Joint Venturers to after the approval or deemed approval under that agreement of such additional proposals, and to the extent so approved. "; and</w:t>
      </w:r>
    </w:p>
    <w:p>
      <w:pPr>
        <w:pStyle w:val="yMiscellaneousBody"/>
        <w:tabs>
          <w:tab w:val="left" w:pos="1700"/>
        </w:tabs>
        <w:ind w:left="2860" w:hanging="660"/>
        <w:jc w:val="both"/>
      </w:pPr>
      <w:r>
        <w:t>(e)</w:t>
      </w:r>
      <w:r>
        <w:tab/>
        <w:t>the insertion in sections 18(2) and 18(5) of the words "or it as the case may be" after the word "he".</w:t>
      </w:r>
    </w:p>
    <w:p>
      <w:pPr>
        <w:pStyle w:val="yMiscellaneousBody"/>
        <w:tabs>
          <w:tab w:val="left" w:pos="1080"/>
        </w:tabs>
        <w:ind w:left="2200"/>
        <w:jc w:val="both"/>
      </w:pPr>
      <w:r>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tabs>
          <w:tab w:val="left" w:pos="1080"/>
        </w:tabs>
        <w:ind w:left="2780" w:hanging="1080"/>
        <w:jc w:val="both"/>
      </w:pPr>
      <w:r>
        <w:t>Taking of land for the purposes of this clause</w:t>
      </w:r>
    </w:p>
    <w:p>
      <w:pPr>
        <w:pStyle w:val="yMiscellaneousBody"/>
        <w:tabs>
          <w:tab w:val="left" w:pos="2200"/>
        </w:tabs>
        <w:ind w:left="2820" w:hanging="1120"/>
        <w:jc w:val="both"/>
      </w:pPr>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tabs>
          <w:tab w:val="left" w:pos="1700"/>
        </w:tabs>
        <w:ind w:left="2840" w:hanging="620"/>
        <w:jc w:val="both"/>
      </w:pPr>
      <w:r>
        <w:t>(b)</w:t>
      </w:r>
      <w:r>
        <w:tab/>
        <w:t>In applying Parts 9 and 10 of the LAA for the purposes of this clause:</w:t>
      </w:r>
    </w:p>
    <w:p>
      <w:pPr>
        <w:pStyle w:val="yMiscellaneousBody"/>
        <w:tabs>
          <w:tab w:val="left" w:pos="1080"/>
        </w:tabs>
        <w:ind w:left="3420" w:hanging="600"/>
        <w:jc w:val="both"/>
      </w:pPr>
      <w:r>
        <w:t>(i)</w:t>
      </w:r>
      <w:r>
        <w:tab/>
        <w:t>"land" in that Act includes a legal or equitable estate or interest in land;</w:t>
      </w:r>
    </w:p>
    <w:p>
      <w:pPr>
        <w:pStyle w:val="yMiscellaneousBody"/>
        <w:tabs>
          <w:tab w:val="left" w:pos="1080"/>
        </w:tabs>
        <w:ind w:left="3420" w:hanging="600"/>
        <w:jc w:val="both"/>
      </w:pPr>
      <w:r>
        <w:t>(ii)</w:t>
      </w:r>
      <w:r>
        <w:tab/>
        <w:t>sections 170, 171, 172, 173, 174, 175 and 184 of that Act do not apply</w:t>
      </w:r>
      <w:r>
        <w:rPr>
          <w:i/>
        </w:rPr>
        <w:t xml:space="preserve">; </w:t>
      </w:r>
      <w:r>
        <w:t>and</w:t>
      </w:r>
    </w:p>
    <w:p>
      <w:pPr>
        <w:pStyle w:val="yMiscellaneousBody"/>
        <w:tabs>
          <w:tab w:val="left" w:pos="1080"/>
        </w:tabs>
        <w:ind w:left="3420" w:hanging="600"/>
        <w:jc w:val="both"/>
      </w:pPr>
      <w:r>
        <w:t>(iii)</w:t>
      </w:r>
      <w:r>
        <w:tab/>
        <w:t xml:space="preserve">that Act applies as if it were modified in section 177(2) by inserting </w:t>
      </w:r>
      <w:r>
        <w:noBreakHyphen/>
        <w:t xml:space="preserve"> </w:t>
      </w:r>
    </w:p>
    <w:p>
      <w:pPr>
        <w:pStyle w:val="yMiscellaneousBody"/>
        <w:ind w:left="4020" w:hanging="600"/>
        <w:jc w:val="both"/>
      </w:pPr>
      <w:r>
        <w:t>(A)</w:t>
      </w:r>
      <w:r>
        <w:tab/>
        <w:t xml:space="preserve">after "railway" the following </w:t>
      </w:r>
      <w:r>
        <w:noBreakHyphen/>
        <w:t xml:space="preserve"> </w:t>
      </w:r>
    </w:p>
    <w:p>
      <w:pPr>
        <w:pStyle w:val="yMiscellaneousBody"/>
        <w:ind w:left="4020"/>
        <w:jc w:val="both"/>
      </w:pPr>
      <w:r>
        <w:t xml:space="preserve">"or land is being taken pursuant to a Government agreement as defined in section 2 of the </w:t>
      </w:r>
      <w:r>
        <w:rPr>
          <w:i/>
        </w:rPr>
        <w:t>Government Agreements Act 1979</w:t>
      </w:r>
      <w:r>
        <w:t xml:space="preserve"> (WA)"</w:t>
      </w:r>
      <w:r>
        <w:rPr>
          <w:i/>
        </w:rPr>
        <w:t xml:space="preserve">; </w:t>
      </w:r>
      <w:r>
        <w:t>and</w:t>
      </w:r>
    </w:p>
    <w:p>
      <w:pPr>
        <w:pStyle w:val="yMiscellaneousBody"/>
        <w:ind w:left="4020" w:hanging="600"/>
        <w:jc w:val="both"/>
      </w:pPr>
      <w:r>
        <w:t>(B)</w:t>
      </w:r>
      <w:r>
        <w:tab/>
        <w:t xml:space="preserve">after "that Act" the following </w:t>
      </w:r>
      <w:r>
        <w:noBreakHyphen/>
        <w:t xml:space="preserve"> </w:t>
      </w:r>
    </w:p>
    <w:p>
      <w:pPr>
        <w:pStyle w:val="yMiscellaneousBody"/>
        <w:ind w:left="4020"/>
        <w:jc w:val="both"/>
        <w:rPr>
          <w:i/>
        </w:rPr>
      </w:pPr>
      <w:r>
        <w:t>"or that Agreement as the case may be".</w:t>
      </w:r>
    </w:p>
    <w:p>
      <w:pPr>
        <w:pStyle w:val="yMiscellaneousBody"/>
        <w:tabs>
          <w:tab w:val="left" w:pos="1700"/>
        </w:tabs>
        <w:ind w:left="2840" w:hanging="620"/>
        <w:jc w:val="both"/>
      </w:pPr>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1080"/>
        </w:tabs>
        <w:ind w:left="1680" w:firstLine="20"/>
        <w:jc w:val="both"/>
      </w:pPr>
      <w:r>
        <w:t>Notification of Railway Operation Date</w:t>
      </w:r>
    </w:p>
    <w:p>
      <w:pPr>
        <w:pStyle w:val="yMiscellaneousBody"/>
        <w:tabs>
          <w:tab w:val="left" w:pos="2200"/>
        </w:tabs>
        <w:ind w:left="2720" w:hanging="1020"/>
        <w:jc w:val="both"/>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1080"/>
        </w:tabs>
        <w:ind w:left="3420" w:hanging="600"/>
        <w:jc w:val="both"/>
      </w:pPr>
      <w:r>
        <w:t>(i)</w:t>
      </w:r>
      <w:r>
        <w:tab/>
        <w:t>the progress of that construction and its likely completion and commissioning; and</w:t>
      </w:r>
    </w:p>
    <w:p>
      <w:pPr>
        <w:pStyle w:val="yMiscellaneousBody"/>
        <w:tabs>
          <w:tab w:val="left" w:pos="1080"/>
        </w:tabs>
        <w:ind w:left="3420" w:hanging="600"/>
        <w:jc w:val="both"/>
      </w:pPr>
      <w:r>
        <w:t>(ii)</w:t>
      </w:r>
      <w:r>
        <w:tab/>
        <w:t>the likely Railway Operation Date.</w:t>
      </w:r>
    </w:p>
    <w:p>
      <w:pPr>
        <w:pStyle w:val="yMiscellaneousBody"/>
        <w:tabs>
          <w:tab w:val="left" w:pos="1700"/>
        </w:tabs>
        <w:ind w:left="2840" w:hanging="620"/>
        <w:jc w:val="both"/>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ind w:left="2840" w:hanging="620"/>
        <w:jc w:val="both"/>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1080"/>
        </w:tabs>
        <w:ind w:left="3420" w:hanging="600"/>
        <w:jc w:val="both"/>
      </w:pPr>
      <w:r>
        <w:t>(i)</w:t>
      </w:r>
      <w:r>
        <w:tab/>
        <w:t>the progress of that construction and its likely completion and commissioning; and</w:t>
      </w:r>
    </w:p>
    <w:p>
      <w:pPr>
        <w:pStyle w:val="yMiscellaneousBody"/>
        <w:tabs>
          <w:tab w:val="left" w:pos="1080"/>
        </w:tabs>
        <w:ind w:left="3420" w:hanging="600"/>
        <w:jc w:val="both"/>
      </w:pPr>
      <w:r>
        <w:t>(ii)</w:t>
      </w:r>
      <w:r>
        <w:tab/>
        <w:t>in respect of it, the likely Railway spur line Operation Date.</w:t>
      </w:r>
    </w:p>
    <w:p>
      <w:pPr>
        <w:pStyle w:val="yMiscellaneousBody"/>
        <w:tabs>
          <w:tab w:val="left" w:pos="1700"/>
        </w:tabs>
        <w:ind w:left="2840" w:hanging="620"/>
        <w:jc w:val="both"/>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140" w:hanging="560"/>
        <w:jc w:val="both"/>
      </w:pPr>
      <w:r>
        <w:t>(11)</w:t>
      </w:r>
      <w:r>
        <w:tab/>
        <w:t>by inserting after clause 10(a) the following new paragraph:</w:t>
      </w:r>
    </w:p>
    <w:p>
      <w:pPr>
        <w:pStyle w:val="yMiscellaneousBody"/>
        <w:ind w:left="1680" w:hanging="520"/>
        <w:jc w:val="both"/>
      </w:pPr>
      <w:r>
        <w:t>"(aa)</w:t>
      </w:r>
      <w:r>
        <w:tab/>
        <w:t>the purposes for which the Joint Venturers may in accordance with paragraph (a) generate transmit and supply electricity shall, without limiting paragraph (a), include the purpose of supply to:</w:t>
      </w:r>
    </w:p>
    <w:p>
      <w:pPr>
        <w:pStyle w:val="yMiscellaneousBody"/>
        <w:tabs>
          <w:tab w:val="left" w:pos="2340"/>
        </w:tabs>
        <w:ind w:left="2340" w:hanging="640"/>
        <w:jc w:val="both"/>
      </w:pPr>
      <w:r>
        <w:t>(i)</w:t>
      </w:r>
      <w:r>
        <w:tab/>
        <w:t>"the Company" or "Joint Venturers" as the case may be as defined in, and for the purpose of an Integration Agreement, for its or their purposes thereunder;</w:t>
      </w:r>
    </w:p>
    <w:p>
      <w:pPr>
        <w:pStyle w:val="yMiscellaneousBody"/>
        <w:tabs>
          <w:tab w:val="left" w:pos="2340"/>
        </w:tabs>
        <w:ind w:left="2340" w:hanging="640"/>
        <w:jc w:val="both"/>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340"/>
        </w:tabs>
        <w:ind w:left="2340" w:hanging="640"/>
        <w:jc w:val="both"/>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ind w:left="1140" w:hanging="560"/>
        <w:jc w:val="both"/>
      </w:pPr>
    </w:p>
    <w:p>
      <w:pPr>
        <w:pStyle w:val="yMiscellaneousBody"/>
        <w:ind w:left="1140" w:hanging="560"/>
        <w:jc w:val="both"/>
      </w:pPr>
    </w:p>
    <w:p>
      <w:pPr>
        <w:pStyle w:val="yMiscellaneousBody"/>
        <w:ind w:left="1140" w:hanging="560"/>
        <w:jc w:val="both"/>
      </w:pPr>
      <w:r>
        <w:t>(12)</w:t>
      </w:r>
      <w:r>
        <w:tab/>
        <w:t>in clause 10(d)(i) by inserting "or held pursuant hereto" after "granted hereunder or pursuant hereto";</w:t>
      </w:r>
    </w:p>
    <w:p>
      <w:pPr>
        <w:pStyle w:val="yMiscellaneousBody"/>
        <w:ind w:left="1140" w:hanging="560"/>
        <w:jc w:val="both"/>
      </w:pPr>
      <w:r>
        <w:t>(13)</w:t>
      </w:r>
      <w:r>
        <w:tab/>
        <w:t>in clause 10(e) by:</w:t>
      </w:r>
    </w:p>
    <w:p>
      <w:pPr>
        <w:pStyle w:val="yMiscellaneousBody"/>
        <w:ind w:left="1700" w:hanging="560"/>
        <w:jc w:val="both"/>
      </w:pPr>
      <w:r>
        <w:t>(a)</w:t>
      </w:r>
      <w:r>
        <w:tab/>
        <w:t>inserting "or pursuant hereto" after "easement granted hereunder"; and</w:t>
      </w:r>
    </w:p>
    <w:p>
      <w:pPr>
        <w:pStyle w:val="yMiscellaneousBody"/>
        <w:ind w:left="1700" w:hanging="560"/>
        <w:jc w:val="both"/>
      </w:pPr>
      <w:r>
        <w:t>(b)</w:t>
      </w:r>
      <w:r>
        <w:tab/>
        <w:t>inserting "or held pursuant hereto" after "clause 20 hereof";</w:t>
      </w:r>
    </w:p>
    <w:p>
      <w:pPr>
        <w:pStyle w:val="yMiscellaneousBody"/>
        <w:ind w:left="1140" w:hanging="560"/>
        <w:jc w:val="both"/>
      </w:pPr>
      <w:r>
        <w:t>(14)</w:t>
      </w:r>
      <w:r>
        <w:tab/>
        <w:t>in clause 10(1) by:</w:t>
      </w:r>
    </w:p>
    <w:p>
      <w:pPr>
        <w:pStyle w:val="yMiscellaneousBody"/>
        <w:ind w:left="1700" w:hanging="560"/>
        <w:jc w:val="both"/>
      </w:pPr>
      <w:r>
        <w:t>(a)</w:t>
      </w:r>
      <w:r>
        <w:tab/>
        <w:t>inserting "granted under or pursuant to this Agreement or held pursuant to this Agreement" after "licence or other title";</w:t>
      </w:r>
    </w:p>
    <w:p>
      <w:pPr>
        <w:pStyle w:val="yMiscellaneousBody"/>
        <w:ind w:left="1700" w:hanging="560"/>
        <w:jc w:val="both"/>
      </w:pPr>
      <w:r>
        <w:t>(b)</w:t>
      </w:r>
      <w:r>
        <w:tab/>
        <w:t xml:space="preserve">inserting "or held pursuant hereto" after the subsequent 3 references to "granted hereunder or pursuant hereto"; and </w:t>
      </w:r>
    </w:p>
    <w:p>
      <w:pPr>
        <w:pStyle w:val="yMiscellaneousBody"/>
        <w:ind w:left="1700" w:hanging="560"/>
        <w:jc w:val="both"/>
      </w:pPr>
      <w:r>
        <w:t>(c)</w:t>
      </w:r>
      <w:r>
        <w:tab/>
        <w:t>deleting "occupied by the Joint Venturers" and substituting "the subject of any lease licence easement or other title granted under or pursuant to this Agreement or held pursuant to this Agreement";</w:t>
      </w:r>
    </w:p>
    <w:p>
      <w:pPr>
        <w:pStyle w:val="yMiscellaneousBody"/>
        <w:ind w:left="1140" w:hanging="560"/>
        <w:jc w:val="both"/>
      </w:pPr>
      <w:r>
        <w:t>(15)</w:t>
      </w:r>
      <w:r>
        <w:tab/>
        <w:t>by inserting after subclause (7) of clause 11 the following new subclause::</w:t>
      </w:r>
    </w:p>
    <w:p>
      <w:pPr>
        <w:pStyle w:val="yMiscellaneousBody"/>
        <w:tabs>
          <w:tab w:val="left" w:pos="1700"/>
        </w:tabs>
        <w:ind w:left="2260" w:hanging="1140"/>
        <w:jc w:val="both"/>
      </w:pPr>
      <w:r>
        <w:t>"(8)</w:t>
      </w:r>
      <w:r>
        <w:tab/>
        <w:t>(a)</w:t>
      </w:r>
      <w:r>
        <w:tab/>
        <w:t>If the Joint Venturers at any time during the continuance of this Agreement desire to significantly modify expand or otherwise vary their activities within the second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 (a) of subclause (2) of this clause as the Minister may require.</w:t>
      </w:r>
    </w:p>
    <w:p>
      <w:pPr>
        <w:pStyle w:val="yMiscellaneousBody"/>
        <w:ind w:left="2260" w:hanging="560"/>
        <w:jc w:val="both"/>
      </w:pPr>
      <w:r>
        <w:t>(b)</w:t>
      </w:r>
      <w:r>
        <w:tab/>
        <w:t>The provisions of clause 7A(2) to (5) and 7B shall apply mutatis mutandis to proposals pursuant to this subclause.";</w:t>
      </w:r>
    </w:p>
    <w:p>
      <w:pPr>
        <w:pStyle w:val="yMiscellaneousBody"/>
        <w:ind w:left="1140" w:hanging="560"/>
        <w:jc w:val="both"/>
      </w:pPr>
      <w:r>
        <w:t>(16)</w:t>
      </w:r>
      <w:r>
        <w:tab/>
        <w:t>in clause 12(3e) by:</w:t>
      </w:r>
    </w:p>
    <w:p>
      <w:pPr>
        <w:pStyle w:val="yMiscellaneousBody"/>
        <w:ind w:left="1700" w:hanging="560"/>
        <w:jc w:val="both"/>
      </w:pPr>
      <w:r>
        <w:t>(a)</w:t>
      </w:r>
      <w:r>
        <w:tab/>
        <w:t>inserting "(except in relation to an Integration Agreement)" after "agreement of the Minister"; and</w:t>
      </w:r>
    </w:p>
    <w:p>
      <w:pPr>
        <w:pStyle w:val="yMiscellaneousBody"/>
        <w:ind w:left="1700" w:hanging="560"/>
        <w:jc w:val="both"/>
      </w:pPr>
      <w:r>
        <w:t>(b)</w:t>
      </w:r>
      <w:r>
        <w:tab/>
        <w:t>inserting "(being in respect of an Integration Agreement the Integration Proponent for that Agreement)" after "third parties concerned";</w:t>
      </w:r>
    </w:p>
    <w:p>
      <w:pPr>
        <w:pStyle w:val="yMiscellaneousBody"/>
        <w:ind w:left="1140" w:hanging="560"/>
        <w:jc w:val="both"/>
      </w:pPr>
      <w:r>
        <w:t>(17)</w:t>
      </w:r>
      <w:r>
        <w:tab/>
        <w:t>in clause 12(5) by deleting paragraphs (b) and (c) and substituting the following paragraph:</w:t>
      </w:r>
    </w:p>
    <w:p>
      <w:pPr>
        <w:pStyle w:val="yMiscellaneousBody"/>
        <w:ind w:left="1700" w:hanging="560"/>
        <w:jc w:val="both"/>
      </w:pPr>
      <w:r>
        <w:t>"(b)</w:t>
      </w:r>
      <w:r>
        <w:tab/>
        <w:t>The provisions of clauses 7A(2) to (5) and 7B shall apply mutatis mutandis to proposals submitted pursuant to this subclause.";</w:t>
      </w:r>
    </w:p>
    <w:p>
      <w:pPr>
        <w:pStyle w:val="yMiscellaneousBody"/>
        <w:ind w:left="1160" w:hanging="600"/>
        <w:jc w:val="both"/>
      </w:pPr>
      <w:r>
        <w:t xml:space="preserve"> (18)</w:t>
      </w:r>
      <w:r>
        <w:tab/>
        <w:t>in the heading to clause 11 by deleting "Company" and substituting "Joint Venturers";</w:t>
      </w:r>
    </w:p>
    <w:p>
      <w:pPr>
        <w:pStyle w:val="yMiscellaneousBody"/>
        <w:ind w:left="1160" w:hanging="600"/>
        <w:jc w:val="both"/>
      </w:pPr>
      <w:r>
        <w:t>(19)</w:t>
      </w:r>
      <w:r>
        <w:tab/>
        <w:t>by inserting after subclause (1) of clause 12A the following new subclause:</w:t>
      </w:r>
    </w:p>
    <w:p>
      <w:pPr>
        <w:pStyle w:val="yMiscellaneousBody"/>
        <w:tabs>
          <w:tab w:val="left" w:pos="600"/>
        </w:tabs>
        <w:ind w:left="2200" w:hanging="1040"/>
        <w:jc w:val="both"/>
      </w:pPr>
      <w:r>
        <w:t>"(1a)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(20)</w:t>
      </w:r>
      <w:r>
        <w:tab/>
        <w:t>in clause 19:</w:t>
      </w:r>
    </w:p>
    <w:p>
      <w:pPr>
        <w:pStyle w:val="yMiscellaneousBody"/>
        <w:ind w:left="1700" w:hanging="560"/>
        <w:jc w:val="both"/>
      </w:pPr>
      <w:r>
        <w:t>(a)</w:t>
      </w:r>
      <w:r>
        <w:tab/>
        <w:t>by in the second sentence:</w:t>
      </w:r>
    </w:p>
    <w:p>
      <w:pPr>
        <w:pStyle w:val="yMiscellaneousBody"/>
        <w:ind w:left="2340" w:hanging="640"/>
        <w:jc w:val="both"/>
      </w:pPr>
      <w:r>
        <w:t>(i)</w:t>
      </w:r>
      <w:r>
        <w:tab/>
        <w:t>deleting the first reference to "Company" and substituting "Joint Venturers"; and</w:t>
      </w:r>
    </w:p>
    <w:p>
      <w:pPr>
        <w:pStyle w:val="yMiscellaneousBody"/>
        <w:ind w:left="2340" w:hanging="640"/>
        <w:jc w:val="both"/>
      </w:pPr>
      <w:r>
        <w:t>(ii)</w:t>
      </w:r>
      <w:r>
        <w:tab/>
        <w:t>deleting "Company or its" and substituting "Joint Venturers or their"; and</w:t>
      </w:r>
    </w:p>
    <w:p>
      <w:pPr>
        <w:pStyle w:val="yMiscellaneousBody"/>
        <w:ind w:left="1700" w:hanging="560"/>
        <w:jc w:val="both"/>
      </w:pPr>
      <w:r>
        <w:t>(b)</w:t>
      </w:r>
      <w:r>
        <w:tab/>
        <w:t>inserting at its end the following new sentence:</w:t>
      </w:r>
    </w:p>
    <w:p>
      <w:pPr>
        <w:pStyle w:val="yMiscellaneousBody"/>
        <w:ind w:left="1700" w:hanging="1140"/>
        <w:jc w:val="both"/>
      </w:pPr>
      <w:r>
        <w:tab/>
        <w:t xml:space="preserve">"As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9C."; </w:t>
      </w:r>
    </w:p>
    <w:p>
      <w:pPr>
        <w:pStyle w:val="yMiscellaneousBody"/>
        <w:ind w:left="1140" w:hanging="560"/>
        <w:jc w:val="both"/>
      </w:pPr>
      <w:r>
        <w:t>(21)</w:t>
      </w:r>
      <w:r>
        <w:tab/>
        <w:t>in clause 21(1) by inserting "or held pursuant hereto" after "granted hereunder or pursuant hereto";</w:t>
      </w:r>
    </w:p>
    <w:p>
      <w:pPr>
        <w:pStyle w:val="yMiscellaneousBody"/>
        <w:ind w:left="1140" w:hanging="560"/>
        <w:jc w:val="both"/>
      </w:pPr>
      <w:r>
        <w:t>(22)</w:t>
      </w:r>
      <w:r>
        <w:tab/>
        <w:t>by deleting clause 28; and</w:t>
      </w:r>
    </w:p>
    <w:p>
      <w:pPr>
        <w:pStyle w:val="yMiscellaneousBody"/>
        <w:ind w:left="1140" w:hanging="560"/>
        <w:jc w:val="both"/>
      </w:pPr>
      <w:r>
        <w:t>(23)</w:t>
      </w:r>
      <w:r>
        <w:tab/>
        <w:t xml:space="preserve"> inserting after the Schedule the following new schedules:</w:t>
      </w:r>
    </w:p>
    <w:p>
      <w:pPr>
        <w:pStyle w:val="yMiscellaneousBody"/>
        <w:ind w:left="1140"/>
        <w:jc w:val="center"/>
        <w:rPr>
          <w:b/>
        </w:rPr>
      </w:pPr>
      <w:r>
        <w:t>"</w:t>
      </w:r>
      <w:r>
        <w:rPr>
          <w:b/>
        </w:rPr>
        <w:t xml:space="preserve">SECOND SCHEDULE </w:t>
      </w:r>
    </w:p>
    <w:p>
      <w:pPr>
        <w:pStyle w:val="yMiscellaneousBody"/>
        <w:ind w:left="1140"/>
        <w:jc w:val="center"/>
        <w:rPr>
          <w:b/>
        </w:rPr>
      </w:pPr>
    </w:p>
    <w:p>
      <w:pPr>
        <w:pStyle w:val="yMiscellaneousBody"/>
        <w:ind w:left="1140"/>
        <w:jc w:val="center"/>
        <w:rPr>
          <w:b/>
        </w:rPr>
      </w:pPr>
      <w:r>
        <w:rPr>
          <w:b/>
        </w:rPr>
        <w:t>WESTERN AUSTRALIA</w:t>
      </w:r>
    </w:p>
    <w:p>
      <w:pPr>
        <w:pStyle w:val="yMiscellaneousBody"/>
        <w:ind w:left="1140"/>
        <w:jc w:val="center"/>
        <w:rPr>
          <w:b/>
        </w:rPr>
      </w:pPr>
    </w:p>
    <w:p>
      <w:pPr>
        <w:pStyle w:val="yMiscellaneousBody"/>
        <w:ind w:left="1140"/>
        <w:jc w:val="center"/>
        <w:rPr>
          <w:i/>
        </w:rPr>
      </w:pPr>
      <w:r>
        <w:rPr>
          <w:b/>
        </w:rPr>
        <w:t>IRON ORE (MOUNT GOLDSWORTHY) AGREEMENT ACT 1964</w:t>
      </w:r>
    </w:p>
    <w:p>
      <w:pPr>
        <w:pStyle w:val="yMiscellaneousBody"/>
        <w:ind w:left="1140"/>
        <w:jc w:val="center"/>
        <w:rPr>
          <w:b/>
        </w:rPr>
      </w:pPr>
    </w:p>
    <w:p>
      <w:pPr>
        <w:pStyle w:val="yMiscellaneousBody"/>
        <w:ind w:left="1140"/>
        <w:jc w:val="center"/>
        <w:rPr>
          <w:b/>
        </w:rPr>
      </w:pPr>
      <w:r>
        <w:rPr>
          <w:b/>
        </w:rPr>
        <w:t>MINING ACT 1978</w:t>
      </w:r>
    </w:p>
    <w:p>
      <w:pPr>
        <w:pStyle w:val="yMiscellaneousBody"/>
        <w:ind w:left="1140"/>
        <w:jc w:val="center"/>
        <w:rPr>
          <w:b/>
        </w:rPr>
      </w:pPr>
    </w:p>
    <w:p>
      <w:pPr>
        <w:pStyle w:val="yMiscellaneousBody"/>
        <w:ind w:left="1140"/>
        <w:jc w:val="center"/>
        <w:rPr>
          <w:b/>
        </w:rPr>
      </w:pPr>
      <w:r>
        <w:rPr>
          <w:b/>
        </w:rPr>
        <w:t>MISCELLANEOUS LICENCE FOR A RAILWAY AND OTHER PURPOSES</w:t>
      </w:r>
    </w:p>
    <w:p>
      <w:pPr>
        <w:pStyle w:val="yMiscellaneousBody"/>
        <w:ind w:left="1140"/>
        <w:jc w:val="center"/>
        <w:rPr>
          <w:b/>
        </w:rPr>
      </w:pPr>
    </w:p>
    <w:p>
      <w:pPr>
        <w:pStyle w:val="yMiscellaneousBody"/>
        <w:ind w:left="1140"/>
        <w:jc w:val="both"/>
        <w:rPr>
          <w:b/>
        </w:rPr>
      </w:pPr>
    </w:p>
    <w:p>
      <w:pPr>
        <w:pStyle w:val="yMiscellaneousBody"/>
        <w:ind w:left="1140"/>
        <w:jc w:val="both"/>
        <w:rPr>
          <w:b/>
        </w:rPr>
      </w:pPr>
      <w:r>
        <w:rPr>
          <w:b/>
        </w:rPr>
        <w:t>No.</w:t>
      </w:r>
      <w:r>
        <w:t xml:space="preserve">    </w:t>
      </w:r>
      <w:r>
        <w:rPr>
          <w:b/>
        </w:rPr>
        <w:t>MISCELLANEOUS LICENCE [   ]</w:t>
      </w:r>
    </w:p>
    <w:p>
      <w:pPr>
        <w:pStyle w:val="yMiscellaneousBody"/>
        <w:ind w:left="1140"/>
        <w:jc w:val="both"/>
        <w:rPr>
          <w:b/>
        </w:rPr>
      </w:pPr>
    </w:p>
    <w:p>
      <w:pPr>
        <w:pStyle w:val="yMiscellaneousBody"/>
        <w:ind w:left="1140"/>
        <w:jc w:val="both"/>
      </w:pPr>
      <w:r>
        <w:t>WHEREAS by the Agreement (hereinafter called "the</w:t>
      </w:r>
      <w:r>
        <w:rPr>
          <w:b/>
        </w:rPr>
        <w:t xml:space="preserve"> </w:t>
      </w:r>
      <w:r>
        <w:t xml:space="preserve">Agreement") approved by and scheduled to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operation and maintenance of  a Railway (as defined in clause 9E(1) of the Agreement and otherwise as provided in the Agreement) and, if applicable, other purposes AND WHEREAS the Joint Venturers pursuant to clause 9E(6)(a) of the Agreement have made application for the said licence;</w:t>
      </w:r>
    </w:p>
    <w:p>
      <w:pPr>
        <w:pStyle w:val="yMiscellaneousBody"/>
        <w:ind w:left="1140"/>
        <w:jc w:val="both"/>
      </w:pPr>
    </w:p>
    <w:p>
      <w:pPr>
        <w:pStyle w:val="yMiscellaneousBody"/>
        <w:ind w:left="1140"/>
        <w:jc w:val="both"/>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p>
    <w:p>
      <w:pPr>
        <w:pStyle w:val="yMiscellaneousBody"/>
        <w:ind w:left="1140"/>
        <w:jc w:val="both"/>
      </w:pPr>
    </w:p>
    <w:p>
      <w:pPr>
        <w:pStyle w:val="yMiscellaneousBody"/>
        <w:ind w:left="1140"/>
        <w:jc w:val="both"/>
      </w:pPr>
      <w:r>
        <w:t>In this licence:</w:t>
      </w:r>
    </w:p>
    <w:p>
      <w:pPr>
        <w:pStyle w:val="yMiscellaneousBody"/>
        <w:ind w:left="1140"/>
        <w:jc w:val="both"/>
      </w:pPr>
    </w:p>
    <w:p>
      <w:pPr>
        <w:pStyle w:val="yMiscellaneousBody"/>
        <w:ind w:left="1980" w:hanging="860"/>
        <w:jc w:val="both"/>
      </w:pPr>
      <w:r>
        <w:noBreakHyphen/>
      </w:r>
      <w:r>
        <w:tab/>
        <w:t>If the Joint Venturers be more than one the liability of the Joint Venturers hereunder shall be joint and several.</w:t>
      </w:r>
    </w:p>
    <w:p>
      <w:pPr>
        <w:pStyle w:val="yMiscellaneousBody"/>
        <w:ind w:left="1980" w:hanging="860"/>
        <w:jc w:val="both"/>
      </w:pPr>
    </w:p>
    <w:p>
      <w:pPr>
        <w:pStyle w:val="yMiscellaneousBody"/>
        <w:ind w:left="198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980" w:hanging="860"/>
        <w:jc w:val="both"/>
      </w:pPr>
    </w:p>
    <w:p>
      <w:pPr>
        <w:pStyle w:val="yMiscellaneousBody"/>
        <w:ind w:left="1980" w:hanging="860"/>
        <w:jc w:val="both"/>
      </w:pPr>
      <w:r>
        <w:noBreakHyphen/>
      </w:r>
      <w:r>
        <w:tab/>
        <w:t>Reference to "the Agreement" means such agreement as from time to time added to, varied or amended.</w:t>
      </w:r>
    </w:p>
    <w:p>
      <w:pPr>
        <w:pStyle w:val="yMiscellaneousBody"/>
        <w:ind w:left="1980" w:hanging="860"/>
        <w:jc w:val="both"/>
      </w:pPr>
    </w:p>
    <w:p>
      <w:pPr>
        <w:pStyle w:val="yMiscellaneousBody"/>
        <w:ind w:left="1980" w:hanging="860"/>
        <w:jc w:val="both"/>
      </w:pPr>
      <w:r>
        <w:noBreakHyphen/>
      </w:r>
      <w:r>
        <w:tab/>
        <w:t xml:space="preserve">The terms "approved proposals", "Railway", "Railway Operation Date", and "Railway spur line" have the meanings given in the Agreement. </w:t>
      </w:r>
    </w:p>
    <w:p>
      <w:pPr>
        <w:pStyle w:val="yMiscellaneousBody"/>
        <w:ind w:left="1140"/>
        <w:jc w:val="both"/>
      </w:pPr>
    </w:p>
    <w:p>
      <w:pPr>
        <w:pStyle w:val="yMiscellaneousBody"/>
        <w:ind w:left="2700" w:hanging="700"/>
        <w:jc w:val="both"/>
      </w:pPr>
      <w:r>
        <w:t>(i)</w:t>
      </w:r>
      <w:r>
        <w:tab/>
        <w:t>ENDORSEMENTS AND CONDITIONS</w:t>
      </w:r>
    </w:p>
    <w:p>
      <w:pPr>
        <w:pStyle w:val="yMiscellaneousBody"/>
        <w:ind w:left="1140"/>
      </w:pPr>
    </w:p>
    <w:p>
      <w:pPr>
        <w:pStyle w:val="yMiscellaneousBody"/>
        <w:ind w:left="1980" w:hanging="860"/>
        <w:jc w:val="both"/>
      </w:pPr>
      <w:r>
        <w:t>Endorsements</w:t>
      </w:r>
    </w:p>
    <w:p>
      <w:pPr>
        <w:pStyle w:val="yMiscellaneousBody"/>
        <w:ind w:left="1980" w:hanging="860"/>
        <w:jc w:val="both"/>
      </w:pPr>
    </w:p>
    <w:p>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pPr>
    </w:p>
    <w:p>
      <w:pPr>
        <w:pStyle w:val="yMiscellaneousBody"/>
        <w:ind w:left="1980" w:hanging="860"/>
        <w:jc w:val="both"/>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980" w:hanging="860"/>
        <w:jc w:val="both"/>
      </w:pPr>
    </w:p>
    <w:p>
      <w:pPr>
        <w:pStyle w:val="yMiscellaneousBody"/>
        <w:ind w:left="198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1980" w:hanging="860"/>
        <w:jc w:val="both"/>
      </w:pPr>
    </w:p>
    <w:p>
      <w:pPr>
        <w:pStyle w:val="yMiscellaneousBody"/>
        <w:ind w:left="198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pPr>
    </w:p>
    <w:p>
      <w:pPr>
        <w:pStyle w:val="yMiscellaneousBody"/>
        <w:ind w:left="1980" w:hanging="860"/>
        <w:jc w:val="both"/>
      </w:pPr>
      <w:r>
        <w:t>Conditions</w:t>
      </w:r>
    </w:p>
    <w:p>
      <w:pPr>
        <w:pStyle w:val="yMiscellaneousBody"/>
        <w:ind w:left="1980" w:hanging="860"/>
        <w:jc w:val="both"/>
      </w:pPr>
    </w:p>
    <w:p>
      <w:pPr>
        <w:pStyle w:val="yMiscellaneousBody"/>
        <w:tabs>
          <w:tab w:val="left" w:pos="1960"/>
        </w:tabs>
        <w:ind w:left="2720" w:hanging="1560"/>
        <w:jc w:val="both"/>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ind w:left="2100" w:hanging="940"/>
        <w:jc w:val="both"/>
      </w:pPr>
    </w:p>
    <w:p>
      <w:pPr>
        <w:pStyle w:val="yMiscellaneousBody"/>
        <w:tabs>
          <w:tab w:val="left" w:pos="1960"/>
        </w:tabs>
        <w:ind w:left="2720" w:hanging="1560"/>
        <w:jc w:val="both"/>
      </w:pPr>
      <w:r>
        <w:tab/>
        <w:t>(b)</w:t>
      </w:r>
      <w:r>
        <w:tab/>
        <w:t>Paragraph (a) shall not apply to land the subject of this licence that was included in this licence pursuant to clause 9E(6)(h) or clause 9E(6)(i) of the Agreement.</w:t>
      </w:r>
    </w:p>
    <w:p>
      <w:pPr>
        <w:pStyle w:val="yMiscellaneousBody"/>
        <w:ind w:left="2100" w:hanging="940"/>
        <w:jc w:val="both"/>
      </w:pPr>
    </w:p>
    <w:p>
      <w:pPr>
        <w:pStyle w:val="yMiscellaneousBody"/>
        <w:ind w:left="2100" w:hanging="940"/>
        <w:jc w:val="both"/>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2100" w:hanging="940"/>
        <w:jc w:val="both"/>
      </w:pPr>
    </w:p>
    <w:p>
      <w:pPr>
        <w:pStyle w:val="yMiscellaneousBody"/>
        <w:ind w:left="198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2100" w:hanging="940"/>
        <w:jc w:val="both"/>
      </w:pPr>
    </w:p>
    <w:p>
      <w:pPr>
        <w:pStyle w:val="yMiscellaneousBody"/>
        <w:ind w:left="1980" w:hanging="860"/>
        <w:jc w:val="center"/>
        <w:rPr>
          <w:b/>
        </w:rPr>
      </w:pPr>
      <w:r>
        <w:rPr>
          <w:b/>
        </w:rPr>
        <w:t>SCHEDULE</w:t>
      </w:r>
    </w:p>
    <w:p>
      <w:pPr>
        <w:pStyle w:val="yMiscellaneousBody"/>
        <w:ind w:left="1980" w:hanging="860"/>
        <w:jc w:val="center"/>
      </w:pPr>
    </w:p>
    <w:p>
      <w:pPr>
        <w:pStyle w:val="yMiscellaneousBody"/>
        <w:ind w:left="1980" w:hanging="860"/>
        <w:jc w:val="center"/>
      </w:pPr>
      <w:r>
        <w:t>Land description</w:t>
      </w:r>
    </w:p>
    <w:p>
      <w:pPr>
        <w:pStyle w:val="yMiscellaneousBody"/>
        <w:ind w:left="1980" w:hanging="860"/>
        <w:jc w:val="both"/>
      </w:pP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p>
    <w:p>
      <w:pPr>
        <w:pStyle w:val="yMiscellaneousBody"/>
        <w:ind w:left="1980" w:hanging="860"/>
        <w:jc w:val="both"/>
      </w:pPr>
      <w:r>
        <w:t>DATED at Perth  this                 day of                                   .</w:t>
      </w:r>
    </w:p>
    <w:p>
      <w:pPr>
        <w:pStyle w:val="yMiscellaneousBody"/>
        <w:ind w:left="1980" w:hanging="860"/>
        <w:jc w:val="both"/>
      </w:pPr>
    </w:p>
    <w:p>
      <w:pPr>
        <w:pStyle w:val="yMiscellaneousBody"/>
        <w:ind w:left="1980" w:hanging="860"/>
        <w:jc w:val="both"/>
        <w:rPr>
          <w:b/>
        </w:rPr>
      </w:pPr>
      <w:r>
        <w:rPr>
          <w:b/>
        </w:rPr>
        <w:t>MINISTER FOR MINES</w:t>
      </w:r>
    </w:p>
    <w:p>
      <w:pPr>
        <w:pStyle w:val="yMiscellaneousBody"/>
        <w:ind w:left="1980" w:hanging="860"/>
        <w:jc w:val="both"/>
        <w:rPr>
          <w:b/>
        </w:rPr>
      </w:pPr>
    </w:p>
    <w:p>
      <w:pPr>
        <w:pStyle w:val="yMiscellaneousBody"/>
        <w:ind w:left="1980" w:hanging="860"/>
        <w:jc w:val="both"/>
        <w:rPr>
          <w:b/>
        </w:rPr>
      </w:pPr>
    </w:p>
    <w:p>
      <w:pPr>
        <w:pStyle w:val="yMiscellaneousBody"/>
        <w:ind w:left="1140"/>
        <w:jc w:val="center"/>
        <w:rPr>
          <w:b/>
        </w:rPr>
      </w:pPr>
      <w:r>
        <w:rPr>
          <w:b/>
        </w:rPr>
        <w:t xml:space="preserve">THIRD SCHEDULE </w:t>
      </w:r>
    </w:p>
    <w:p>
      <w:pPr>
        <w:pStyle w:val="yMiscellaneousBody"/>
        <w:ind w:left="1140"/>
        <w:jc w:val="center"/>
        <w:rPr>
          <w:b/>
        </w:rPr>
      </w:pPr>
    </w:p>
    <w:p>
      <w:pPr>
        <w:pStyle w:val="yMiscellaneousBody"/>
        <w:ind w:left="1140"/>
        <w:jc w:val="center"/>
        <w:rPr>
          <w:b/>
        </w:rPr>
      </w:pPr>
      <w:r>
        <w:rPr>
          <w:b/>
        </w:rPr>
        <w:t>WESTERN AUSTRALIA</w:t>
      </w:r>
    </w:p>
    <w:p>
      <w:pPr>
        <w:pStyle w:val="yMiscellaneousBody"/>
        <w:ind w:left="1140"/>
        <w:jc w:val="center"/>
        <w:rPr>
          <w:b/>
        </w:rPr>
      </w:pPr>
    </w:p>
    <w:p>
      <w:pPr>
        <w:pStyle w:val="yMiscellaneousBody"/>
        <w:ind w:left="1140"/>
        <w:jc w:val="center"/>
        <w:rPr>
          <w:b/>
        </w:rPr>
      </w:pPr>
      <w:r>
        <w:rPr>
          <w:b/>
        </w:rPr>
        <w:t>IRON ORE (MOUNT GOLDSWORTHY) AGREEMENT ACT 1964</w:t>
      </w:r>
    </w:p>
    <w:p>
      <w:pPr>
        <w:pStyle w:val="yMiscellaneousBody"/>
        <w:ind w:left="1140"/>
        <w:jc w:val="center"/>
        <w:rPr>
          <w:b/>
        </w:rPr>
      </w:pPr>
    </w:p>
    <w:p>
      <w:pPr>
        <w:pStyle w:val="yMiscellaneousBody"/>
        <w:ind w:left="1140"/>
        <w:jc w:val="center"/>
        <w:rPr>
          <w:b/>
        </w:rPr>
      </w:pPr>
      <w:r>
        <w:rPr>
          <w:b/>
        </w:rPr>
        <w:t>MINING ACT 1978</w:t>
      </w:r>
    </w:p>
    <w:p>
      <w:pPr>
        <w:pStyle w:val="yMiscellaneousBody"/>
        <w:ind w:left="1140"/>
        <w:jc w:val="center"/>
        <w:rPr>
          <w:b/>
        </w:rPr>
      </w:pPr>
    </w:p>
    <w:p>
      <w:pPr>
        <w:pStyle w:val="yMiscellaneousBody"/>
        <w:ind w:left="1140"/>
        <w:jc w:val="center"/>
        <w:rPr>
          <w:b/>
        </w:rPr>
      </w:pPr>
      <w:r>
        <w:rPr>
          <w:b/>
        </w:rPr>
        <w:t>MISCELLANEOUS LICENCE FOR A LATERAL ACCESS ROAD</w:t>
      </w:r>
    </w:p>
    <w:p>
      <w:pPr>
        <w:pStyle w:val="yMiscellaneousBody"/>
        <w:ind w:left="1140"/>
        <w:jc w:val="center"/>
        <w:rPr>
          <w:b/>
        </w:rPr>
      </w:pPr>
    </w:p>
    <w:p>
      <w:pPr>
        <w:pStyle w:val="yMiscellaneousBody"/>
        <w:ind w:left="1140"/>
        <w:jc w:val="both"/>
        <w:rPr>
          <w:b/>
        </w:rPr>
      </w:pPr>
    </w:p>
    <w:p>
      <w:pPr>
        <w:pStyle w:val="yMiscellaneousBody"/>
        <w:ind w:left="1140"/>
        <w:jc w:val="both"/>
        <w:rPr>
          <w:b/>
        </w:rPr>
      </w:pPr>
      <w:r>
        <w:rPr>
          <w:b/>
        </w:rPr>
        <w:t>No.</w:t>
      </w:r>
      <w:r>
        <w:rPr>
          <w:b/>
        </w:rPr>
        <w:tab/>
        <w:t>MISCELLANEOUS LICENCE [   ]</w:t>
      </w:r>
    </w:p>
    <w:p>
      <w:pPr>
        <w:pStyle w:val="yMiscellaneousBody"/>
        <w:ind w:left="1140"/>
        <w:jc w:val="both"/>
        <w:rPr>
          <w:b/>
        </w:rPr>
      </w:pPr>
    </w:p>
    <w:p>
      <w:pPr>
        <w:pStyle w:val="yMiscellaneousBody"/>
        <w:ind w:left="1140"/>
        <w:jc w:val="both"/>
      </w:pPr>
      <w:r>
        <w:t>WHEREAS by the Agreement (hereinafter called "the</w:t>
      </w:r>
      <w:r>
        <w:rPr>
          <w:b/>
        </w:rPr>
        <w:t xml:space="preserve"> </w:t>
      </w:r>
      <w:r>
        <w:t xml:space="preserve">Agreement") approved by and scheduled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9E(6)(a)(ii) of the Agreement have made application for the said licence;</w:t>
      </w:r>
    </w:p>
    <w:p>
      <w:pPr>
        <w:pStyle w:val="yMiscellaneousBody"/>
        <w:ind w:left="1140"/>
        <w:jc w:val="both"/>
      </w:pPr>
    </w:p>
    <w:p>
      <w:pPr>
        <w:pStyle w:val="yMiscellaneousBody"/>
        <w:ind w:left="1140"/>
        <w:jc w:val="both"/>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p>
    <w:p>
      <w:pPr>
        <w:pStyle w:val="yMiscellaneousBody"/>
        <w:ind w:left="1140"/>
        <w:jc w:val="both"/>
      </w:pPr>
    </w:p>
    <w:p>
      <w:pPr>
        <w:pStyle w:val="yMiscellaneousBody"/>
        <w:ind w:left="1140"/>
        <w:jc w:val="both"/>
      </w:pPr>
      <w:r>
        <w:t>In this licence:</w:t>
      </w:r>
    </w:p>
    <w:p>
      <w:pPr>
        <w:pStyle w:val="yMiscellaneousBody"/>
        <w:ind w:left="1140"/>
        <w:jc w:val="both"/>
      </w:pPr>
    </w:p>
    <w:p>
      <w:pPr>
        <w:pStyle w:val="yMiscellaneousBody"/>
        <w:ind w:left="1980" w:hanging="860"/>
        <w:jc w:val="both"/>
      </w:pPr>
      <w:r>
        <w:noBreakHyphen/>
      </w:r>
      <w:r>
        <w:tab/>
        <w:t>If the Joint Venturers be more than one the liability of the Joint Venturers hereunder shall be joint and several.</w:t>
      </w:r>
    </w:p>
    <w:p>
      <w:pPr>
        <w:pStyle w:val="yMiscellaneousBody"/>
        <w:ind w:left="1980" w:hanging="860"/>
        <w:jc w:val="both"/>
      </w:pPr>
    </w:p>
    <w:p>
      <w:pPr>
        <w:pStyle w:val="yMiscellaneousBody"/>
        <w:ind w:left="198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40"/>
        <w:jc w:val="both"/>
      </w:pPr>
    </w:p>
    <w:p>
      <w:pPr>
        <w:pStyle w:val="yMiscellaneousBody"/>
        <w:tabs>
          <w:tab w:val="left" w:pos="1700"/>
        </w:tabs>
        <w:ind w:left="1140"/>
        <w:jc w:val="both"/>
      </w:pPr>
      <w:r>
        <w:noBreakHyphen/>
      </w:r>
      <w:r>
        <w:tab/>
        <w:t>Reference to "the Agreement" means such agreement as from time to time added to, varied or amended.</w:t>
      </w:r>
    </w:p>
    <w:p>
      <w:pPr>
        <w:pStyle w:val="yMiscellaneousBody"/>
        <w:ind w:left="1140"/>
        <w:jc w:val="both"/>
      </w:pPr>
    </w:p>
    <w:p>
      <w:pPr>
        <w:pStyle w:val="yMiscellaneousBody"/>
        <w:ind w:left="2700" w:hanging="700"/>
        <w:jc w:val="both"/>
      </w:pPr>
      <w:r>
        <w:t>(ii)</w:t>
      </w:r>
      <w:r>
        <w:tab/>
        <w:t>ENDORSEMENTS AND CONDITIONS</w:t>
      </w:r>
    </w:p>
    <w:p>
      <w:pPr>
        <w:pStyle w:val="yMiscellaneousBody"/>
        <w:ind w:left="1140"/>
      </w:pPr>
    </w:p>
    <w:p>
      <w:pPr>
        <w:pStyle w:val="yMiscellaneousBody"/>
        <w:ind w:left="1980" w:hanging="860"/>
        <w:jc w:val="both"/>
      </w:pPr>
      <w:r>
        <w:t>Endorsements</w:t>
      </w:r>
    </w:p>
    <w:p>
      <w:pPr>
        <w:pStyle w:val="yMiscellaneousBody"/>
        <w:ind w:left="1980" w:hanging="860"/>
        <w:jc w:val="both"/>
      </w:pPr>
    </w:p>
    <w:p>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pPr>
    </w:p>
    <w:p>
      <w:pPr>
        <w:pStyle w:val="yMiscellaneousBody"/>
        <w:ind w:left="198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pPr>
    </w:p>
    <w:p>
      <w:pPr>
        <w:pStyle w:val="yMiscellaneousBody"/>
        <w:ind w:left="1980" w:hanging="860"/>
        <w:jc w:val="both"/>
      </w:pPr>
      <w:r>
        <w:t>Conditions</w:t>
      </w:r>
    </w:p>
    <w:p>
      <w:pPr>
        <w:pStyle w:val="yMiscellaneousBody"/>
        <w:ind w:left="1980" w:hanging="860"/>
        <w:jc w:val="both"/>
      </w:pPr>
    </w:p>
    <w:p>
      <w:pPr>
        <w:pStyle w:val="yMiscellaneousBody"/>
        <w:ind w:left="114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980" w:hanging="860"/>
        <w:jc w:val="both"/>
      </w:pPr>
    </w:p>
    <w:p>
      <w:pPr>
        <w:pStyle w:val="yMiscellaneousBody"/>
        <w:ind w:left="1980" w:hanging="860"/>
        <w:jc w:val="center"/>
        <w:rPr>
          <w:b/>
        </w:rPr>
      </w:pPr>
      <w:r>
        <w:rPr>
          <w:b/>
        </w:rPr>
        <w:t>SCHEDULE</w:t>
      </w:r>
    </w:p>
    <w:p>
      <w:pPr>
        <w:pStyle w:val="yMiscellaneousBody"/>
        <w:ind w:left="1980" w:hanging="860"/>
        <w:jc w:val="center"/>
      </w:pPr>
    </w:p>
    <w:p>
      <w:pPr>
        <w:pStyle w:val="yMiscellaneousBody"/>
        <w:ind w:left="1980" w:hanging="860"/>
        <w:jc w:val="center"/>
      </w:pPr>
      <w:r>
        <w:t>Description of land</w:t>
      </w:r>
    </w:p>
    <w:p>
      <w:pPr>
        <w:pStyle w:val="yMiscellaneousBody"/>
        <w:ind w:left="1980" w:hanging="860"/>
        <w:jc w:val="both"/>
      </w:pP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p>
    <w:p>
      <w:pPr>
        <w:pStyle w:val="yMiscellaneousBody"/>
        <w:ind w:left="1980" w:hanging="860"/>
        <w:jc w:val="both"/>
      </w:pPr>
      <w:r>
        <w:t>DATED at Perth  this                      day of                            .</w:t>
      </w:r>
    </w:p>
    <w:p>
      <w:pPr>
        <w:pStyle w:val="yMiscellaneousBody"/>
        <w:ind w:left="1980" w:hanging="860"/>
        <w:jc w:val="both"/>
      </w:pPr>
    </w:p>
    <w:p>
      <w:pPr>
        <w:pStyle w:val="yMiscellaneousBody"/>
        <w:ind w:left="1980" w:hanging="860"/>
        <w:jc w:val="both"/>
        <w:rPr>
          <w:b/>
        </w:rPr>
      </w:pPr>
      <w:r>
        <w:rPr>
          <w:b/>
        </w:rPr>
        <w:t>MINISTER FOR MINES</w:t>
      </w:r>
    </w:p>
    <w:p>
      <w:pPr>
        <w:pStyle w:val="yMiscellaneousBody"/>
        <w:tabs>
          <w:tab w:val="left" w:pos="1080"/>
        </w:tabs>
        <w:ind w:left="2220" w:hanging="1080"/>
        <w:jc w:val="center"/>
        <w:rPr>
          <w:b/>
        </w:rPr>
      </w:pPr>
      <w:r>
        <w:rPr>
          <w:b/>
        </w:rPr>
        <w:t xml:space="preserve">FOURTH SCHEDULE </w:t>
      </w:r>
    </w:p>
    <w:p>
      <w:pPr>
        <w:pStyle w:val="yMiscellaneousBody"/>
        <w:ind w:left="1140"/>
        <w:jc w:val="center"/>
        <w:rPr>
          <w:b/>
        </w:rPr>
      </w:pPr>
    </w:p>
    <w:p>
      <w:pPr>
        <w:pStyle w:val="yMiscellaneousBody"/>
        <w:ind w:left="1140"/>
        <w:jc w:val="center"/>
        <w:rPr>
          <w:b/>
        </w:rPr>
      </w:pPr>
      <w:r>
        <w:rPr>
          <w:b/>
        </w:rPr>
        <w:t>WESTERN AUSTRALIA</w:t>
      </w:r>
    </w:p>
    <w:p>
      <w:pPr>
        <w:pStyle w:val="yMiscellaneousBody"/>
        <w:ind w:left="1140"/>
        <w:jc w:val="center"/>
        <w:rPr>
          <w:b/>
        </w:rPr>
      </w:pPr>
    </w:p>
    <w:p>
      <w:pPr>
        <w:pStyle w:val="yMiscellaneousBody"/>
        <w:ind w:left="1140"/>
        <w:jc w:val="center"/>
        <w:rPr>
          <w:b/>
        </w:rPr>
      </w:pPr>
      <w:r>
        <w:rPr>
          <w:b/>
        </w:rPr>
        <w:t>IRON ORE (MOUNT GOLDSWORTHY) AGREEMENT ACT 1964</w:t>
      </w:r>
    </w:p>
    <w:p>
      <w:pPr>
        <w:pStyle w:val="yMiscellaneousBody"/>
        <w:ind w:left="1140"/>
        <w:jc w:val="center"/>
        <w:rPr>
          <w:b/>
        </w:rPr>
      </w:pPr>
    </w:p>
    <w:p>
      <w:pPr>
        <w:pStyle w:val="yMiscellaneousBody"/>
        <w:ind w:left="1140"/>
        <w:jc w:val="center"/>
        <w:rPr>
          <w:b/>
        </w:rPr>
      </w:pPr>
      <w:r>
        <w:rPr>
          <w:b/>
        </w:rPr>
        <w:t>MINING ACT 1978</w:t>
      </w:r>
    </w:p>
    <w:p>
      <w:pPr>
        <w:pStyle w:val="yMiscellaneousBody"/>
        <w:ind w:left="1140"/>
        <w:jc w:val="center"/>
        <w:rPr>
          <w:b/>
        </w:rPr>
      </w:pPr>
    </w:p>
    <w:p>
      <w:pPr>
        <w:pStyle w:val="yMiscellaneousBody"/>
        <w:ind w:left="1140"/>
        <w:jc w:val="center"/>
        <w:rPr>
          <w:b/>
        </w:rPr>
      </w:pPr>
      <w:r>
        <w:rPr>
          <w:b/>
        </w:rPr>
        <w:t>MISCELLANEOUS LICENCE FOR A LATERAL ACCESS ROAD</w:t>
      </w:r>
    </w:p>
    <w:p>
      <w:pPr>
        <w:pStyle w:val="yMiscellaneousBody"/>
        <w:ind w:left="1140"/>
        <w:jc w:val="center"/>
        <w:rPr>
          <w:b/>
        </w:rPr>
      </w:pPr>
    </w:p>
    <w:p>
      <w:pPr>
        <w:pStyle w:val="yMiscellaneousBody"/>
        <w:ind w:left="1140"/>
        <w:jc w:val="both"/>
        <w:rPr>
          <w:b/>
        </w:rPr>
      </w:pPr>
    </w:p>
    <w:p>
      <w:pPr>
        <w:pStyle w:val="yMiscellaneousBody"/>
        <w:ind w:left="1140"/>
        <w:jc w:val="both"/>
        <w:rPr>
          <w:b/>
        </w:rPr>
      </w:pPr>
      <w:r>
        <w:rPr>
          <w:b/>
        </w:rPr>
        <w:t>No.</w:t>
      </w:r>
      <w:r>
        <w:rPr>
          <w:b/>
        </w:rPr>
        <w:tab/>
        <w:t>MISCELLANEOUS LICENCE [   ]</w:t>
      </w:r>
    </w:p>
    <w:p>
      <w:pPr>
        <w:pStyle w:val="yMiscellaneousBody"/>
        <w:ind w:left="1140"/>
        <w:jc w:val="both"/>
        <w:rPr>
          <w:b/>
        </w:rPr>
      </w:pPr>
    </w:p>
    <w:p>
      <w:pPr>
        <w:pStyle w:val="yMiscellaneousBody"/>
        <w:ind w:left="1140"/>
        <w:jc w:val="both"/>
      </w:pPr>
      <w:r>
        <w:t>WHEREAS by the Agreement (hereinafter called "the</w:t>
      </w:r>
      <w:r>
        <w:rPr>
          <w:b/>
        </w:rPr>
        <w:t xml:space="preserve"> </w:t>
      </w:r>
      <w:r>
        <w:t xml:space="preserve">Agreement") approved by and scheduled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9E(6)(b) of the Agreement have made application for the said licence;</w:t>
      </w:r>
    </w:p>
    <w:p>
      <w:pPr>
        <w:pStyle w:val="yMiscellaneousBody"/>
        <w:ind w:left="1140"/>
        <w:jc w:val="both"/>
      </w:pPr>
    </w:p>
    <w:p>
      <w:pPr>
        <w:pStyle w:val="yMiscellaneousBody"/>
        <w:ind w:left="1140"/>
        <w:jc w:val="both"/>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p>
    <w:p>
      <w:pPr>
        <w:pStyle w:val="yMiscellaneousBody"/>
        <w:ind w:left="1140"/>
        <w:jc w:val="both"/>
      </w:pPr>
    </w:p>
    <w:p>
      <w:pPr>
        <w:pStyle w:val="yMiscellaneousBody"/>
        <w:ind w:left="1140"/>
        <w:jc w:val="both"/>
      </w:pPr>
      <w:r>
        <w:t>In this licence:</w:t>
      </w:r>
    </w:p>
    <w:p>
      <w:pPr>
        <w:pStyle w:val="yMiscellaneousBody"/>
        <w:ind w:left="1140"/>
        <w:jc w:val="both"/>
      </w:pPr>
    </w:p>
    <w:p>
      <w:pPr>
        <w:pStyle w:val="yMiscellaneousBody"/>
        <w:ind w:left="1980" w:hanging="860"/>
        <w:jc w:val="both"/>
      </w:pPr>
      <w:r>
        <w:noBreakHyphen/>
      </w:r>
      <w:r>
        <w:tab/>
        <w:t>If the Joint Venturers be more than one the liability of the Joint Venturers hereunder shall be joint and several.</w:t>
      </w:r>
    </w:p>
    <w:p>
      <w:pPr>
        <w:pStyle w:val="yMiscellaneousBody"/>
        <w:ind w:left="1980" w:hanging="860"/>
        <w:jc w:val="both"/>
      </w:pPr>
    </w:p>
    <w:p>
      <w:pPr>
        <w:pStyle w:val="yMiscellaneousBody"/>
        <w:ind w:left="198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40"/>
        <w:jc w:val="both"/>
      </w:pPr>
    </w:p>
    <w:p>
      <w:pPr>
        <w:pStyle w:val="yMiscellaneousBody"/>
        <w:tabs>
          <w:tab w:val="left" w:pos="1700"/>
        </w:tabs>
        <w:ind w:left="1140"/>
        <w:jc w:val="both"/>
      </w:pPr>
      <w:r>
        <w:noBreakHyphen/>
      </w:r>
      <w:r>
        <w:tab/>
        <w:t>Reference to "the Agreement" means such agreement as from time to time added to, varied or amended.</w:t>
      </w:r>
    </w:p>
    <w:p>
      <w:pPr>
        <w:pStyle w:val="yMiscellaneousBody"/>
        <w:ind w:left="1140"/>
        <w:jc w:val="both"/>
      </w:pPr>
    </w:p>
    <w:p>
      <w:pPr>
        <w:pStyle w:val="yMiscellaneousBody"/>
        <w:ind w:left="2700" w:hanging="700"/>
        <w:jc w:val="both"/>
      </w:pPr>
      <w:r>
        <w:t>(iii)</w:t>
      </w:r>
      <w:r>
        <w:tab/>
        <w:t>ENDORSEMENTS AND CONDITIONS</w:t>
      </w:r>
    </w:p>
    <w:p>
      <w:pPr>
        <w:pStyle w:val="yMiscellaneousBody"/>
        <w:ind w:left="1140"/>
      </w:pPr>
    </w:p>
    <w:p>
      <w:pPr>
        <w:pStyle w:val="yMiscellaneousBody"/>
        <w:ind w:left="1980" w:hanging="860"/>
        <w:jc w:val="both"/>
      </w:pPr>
      <w:r>
        <w:t>Endorsements</w:t>
      </w:r>
    </w:p>
    <w:p>
      <w:pPr>
        <w:pStyle w:val="yMiscellaneousBody"/>
        <w:ind w:left="1980" w:hanging="860"/>
        <w:jc w:val="both"/>
      </w:pPr>
    </w:p>
    <w:p>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pPr>
    </w:p>
    <w:p>
      <w:pPr>
        <w:pStyle w:val="yMiscellaneousBody"/>
        <w:ind w:left="198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pPr>
    </w:p>
    <w:p>
      <w:pPr>
        <w:pStyle w:val="yMiscellaneousBody"/>
        <w:ind w:left="1980" w:hanging="860"/>
        <w:jc w:val="both"/>
      </w:pPr>
      <w:r>
        <w:t>Conditions</w:t>
      </w:r>
    </w:p>
    <w:p>
      <w:pPr>
        <w:pStyle w:val="yMiscellaneousBody"/>
        <w:ind w:left="1980" w:hanging="860"/>
        <w:jc w:val="both"/>
      </w:pPr>
    </w:p>
    <w:p>
      <w:pPr>
        <w:pStyle w:val="yMiscellaneousBody"/>
        <w:ind w:left="114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980" w:hanging="860"/>
        <w:jc w:val="both"/>
      </w:pPr>
    </w:p>
    <w:p>
      <w:pPr>
        <w:pStyle w:val="yMiscellaneousBody"/>
        <w:ind w:left="1980" w:hanging="860"/>
        <w:jc w:val="center"/>
        <w:rPr>
          <w:b/>
        </w:rPr>
      </w:pPr>
      <w:r>
        <w:rPr>
          <w:b/>
        </w:rPr>
        <w:t>SCHEDULE</w:t>
      </w:r>
    </w:p>
    <w:p>
      <w:pPr>
        <w:pStyle w:val="yMiscellaneousBody"/>
        <w:ind w:left="1980" w:hanging="860"/>
        <w:jc w:val="center"/>
      </w:pPr>
    </w:p>
    <w:p>
      <w:pPr>
        <w:pStyle w:val="yMiscellaneousBody"/>
        <w:ind w:left="1980" w:hanging="860"/>
        <w:jc w:val="center"/>
      </w:pPr>
      <w:r>
        <w:t>Description of land</w:t>
      </w:r>
    </w:p>
    <w:p>
      <w:pPr>
        <w:pStyle w:val="yMiscellaneousBody"/>
        <w:ind w:left="1980" w:hanging="860"/>
        <w:jc w:val="both"/>
      </w:pP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p>
    <w:p>
      <w:pPr>
        <w:pStyle w:val="yMiscellaneousBody"/>
        <w:ind w:left="1980" w:hanging="860"/>
        <w:jc w:val="both"/>
      </w:pPr>
      <w:r>
        <w:t>DATED at Perth  this                       day of                           .</w:t>
      </w:r>
    </w:p>
    <w:p>
      <w:pPr>
        <w:pStyle w:val="yMiscellaneousBody"/>
        <w:ind w:left="1980" w:hanging="860"/>
        <w:jc w:val="both"/>
      </w:pPr>
    </w:p>
    <w:p>
      <w:pPr>
        <w:pStyle w:val="yMiscellaneousBody"/>
        <w:ind w:left="1980" w:hanging="860"/>
        <w:jc w:val="both"/>
        <w:rPr>
          <w:b/>
        </w:rPr>
      </w:pPr>
      <w:r>
        <w:rPr>
          <w:b/>
        </w:rPr>
        <w:t>MINISTER FOR MINES</w:t>
      </w:r>
      <w:r>
        <w:t>"</w:t>
      </w:r>
    </w:p>
    <w:p>
      <w:pPr>
        <w:pStyle w:val="yMiscellaneousBody"/>
        <w:pageBreakBefore/>
      </w:pPr>
      <w:r>
        <w:rPr>
          <w:b/>
        </w:rPr>
        <w:t xml:space="preserve">EXECUTED </w:t>
      </w:r>
      <w:r>
        <w:t>as a deed.</w:t>
      </w:r>
    </w:p>
    <w:p>
      <w:pPr>
        <w:pStyle w:val="yMiscellaneousBody"/>
      </w:pPr>
    </w:p>
    <w:p>
      <w:pPr>
        <w:pStyle w:val="yMiscellaneousBody"/>
        <w:tabs>
          <w:tab w:val="left" w:pos="3960"/>
          <w:tab w:val="left" w:pos="504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040"/>
        </w:tabs>
        <w:spacing w:before="0" w:after="240"/>
      </w:pPr>
      <w:r>
        <w:t>in the presence of:</w:t>
      </w:r>
      <w:r>
        <w:tab/>
        <w:t>)</w:t>
      </w:r>
    </w:p>
    <w:tbl>
      <w:tblPr>
        <w:tblW w:w="0" w:type="auto"/>
        <w:tblBorders>
          <w:top w:val="single" w:sz="4" w:space="0" w:color="auto"/>
        </w:tblBorders>
        <w:tblLook w:val="0000" w:firstRow="0" w:lastRow="0" w:firstColumn="0" w:lastColumn="0" w:noHBand="0" w:noVBand="0"/>
      </w:tblPr>
      <w:tblGrid>
        <w:gridCol w:w="2660"/>
      </w:tblGrid>
      <w:tr>
        <w:tc>
          <w:tcPr>
            <w:tcW w:w="2660" w:type="dxa"/>
            <w:tcBorders>
              <w:top w:val="nil"/>
              <w:bottom w:val="single" w:sz="6" w:space="0" w:color="auto"/>
            </w:tcBorders>
          </w:tcPr>
          <w:p>
            <w:pPr>
              <w:pStyle w:val="yMiscellaneousBody"/>
              <w:jc w:val="center"/>
            </w:pPr>
            <w:r>
              <w:t>[Signature]</w:t>
            </w:r>
          </w:p>
        </w:tc>
      </w:tr>
      <w:tr>
        <w:tc>
          <w:tcPr>
            <w:tcW w:w="2660" w:type="dxa"/>
            <w:tcBorders>
              <w:top w:val="single" w:sz="6" w:space="0" w:color="auto"/>
            </w:tcBorders>
          </w:tcPr>
          <w:p>
            <w:pPr>
              <w:pStyle w:val="yMiscellaneousBody"/>
              <w:spacing w:before="0"/>
              <w:jc w:val="center"/>
            </w:pPr>
            <w:r>
              <w:t>STEPHEN WOOD</w:t>
            </w:r>
          </w:p>
        </w:tc>
      </w:tr>
    </w:tbl>
    <w:p>
      <w:pPr>
        <w:pStyle w:val="yMiscellaneousBody"/>
        <w:spacing w:before="0"/>
      </w:pPr>
    </w:p>
    <w:p>
      <w:pPr>
        <w:pStyle w:val="yMiscellaneousBody"/>
        <w:spacing w:before="0"/>
      </w:pPr>
    </w:p>
    <w:p>
      <w:pPr>
        <w:pStyle w:val="yMiscellaneousBody"/>
        <w:tabs>
          <w:tab w:val="left" w:pos="3960"/>
          <w:tab w:val="left" w:pos="5040"/>
        </w:tabs>
        <w:rPr>
          <w:b/>
        </w:rPr>
      </w:pPr>
      <w:r>
        <w:rPr>
          <w:b/>
        </w:rPr>
        <w:t>EXECUTED</w:t>
      </w:r>
      <w:r>
        <w:t xml:space="preserve"> by </w:t>
      </w:r>
      <w:r>
        <w:rPr>
          <w:b/>
        </w:rPr>
        <w:t xml:space="preserve">BHP BILLITON </w:t>
      </w:r>
      <w:r>
        <w:rPr>
          <w:b/>
        </w:rPr>
        <w:tab/>
      </w:r>
      <w:r>
        <w:t>)</w:t>
      </w:r>
    </w:p>
    <w:p>
      <w:pPr>
        <w:pStyle w:val="yMiscellaneousBody"/>
        <w:tabs>
          <w:tab w:val="left" w:pos="3960"/>
          <w:tab w:val="left" w:pos="5040"/>
        </w:tabs>
        <w:spacing w:before="0"/>
      </w:pPr>
      <w:r>
        <w:rPr>
          <w:b/>
        </w:rPr>
        <w:t>MINERALS PTY. LTD.</w:t>
      </w:r>
      <w:r>
        <w:t xml:space="preserve"> ACN 008 694</w:t>
      </w:r>
      <w:r>
        <w:tab/>
        <w:t>)</w:t>
      </w:r>
    </w:p>
    <w:p>
      <w:pPr>
        <w:pStyle w:val="yMiscellaneousBody"/>
        <w:tabs>
          <w:tab w:val="left" w:pos="3960"/>
          <w:tab w:val="left" w:pos="5040"/>
        </w:tabs>
        <w:spacing w:before="0"/>
      </w:pPr>
      <w:r>
        <w:t>782 in accordance with section 127(1) of</w:t>
      </w:r>
      <w:r>
        <w:tab/>
        <w:t>)</w:t>
      </w:r>
    </w:p>
    <w:p>
      <w:pPr>
        <w:pStyle w:val="yMiscellaneousBody"/>
        <w:tabs>
          <w:tab w:val="left" w:pos="3960"/>
          <w:tab w:val="left" w:pos="5040"/>
        </w:tabs>
        <w:spacing w:before="0" w:after="240"/>
      </w:pPr>
      <w:r>
        <w:t xml:space="preserve">the Corporations Act </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STEWART HART</w:t>
            </w:r>
          </w:p>
        </w:tc>
        <w:tc>
          <w:tcPr>
            <w:tcW w:w="4218" w:type="dxa"/>
          </w:tcPr>
          <w:p>
            <w:pPr>
              <w:pStyle w:val="yMiscellaneousBody"/>
            </w:pPr>
            <w:r>
              <w:t>ROBIN B LEES</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MiscellaneousBody"/>
        <w:spacing w:before="0"/>
      </w:pPr>
    </w:p>
    <w:p>
      <w:pPr>
        <w:pStyle w:val="yMiscellaneousBody"/>
        <w:spacing w:before="0"/>
      </w:pPr>
    </w:p>
    <w:p>
      <w:pPr>
        <w:pStyle w:val="yMiscellaneousBody"/>
        <w:tabs>
          <w:tab w:val="left" w:pos="3960"/>
          <w:tab w:val="left" w:pos="5040"/>
        </w:tabs>
        <w:spacing w:before="0"/>
        <w:rPr>
          <w:b/>
        </w:rPr>
      </w:pPr>
      <w:r>
        <w:rPr>
          <w:b/>
        </w:rPr>
        <w:t>EXECUTED</w:t>
      </w:r>
      <w:r>
        <w:t xml:space="preserve"> by </w:t>
      </w:r>
      <w:r>
        <w:rPr>
          <w:b/>
        </w:rPr>
        <w:t>MITSUI IRON ORE</w:t>
      </w:r>
      <w:r>
        <w:rPr>
          <w:b/>
        </w:rPr>
        <w:tab/>
      </w:r>
      <w:r>
        <w:t>)</w:t>
      </w:r>
    </w:p>
    <w:p>
      <w:pPr>
        <w:pStyle w:val="yMiscellaneousBody"/>
        <w:tabs>
          <w:tab w:val="left" w:pos="3960"/>
          <w:tab w:val="left" w:pos="5040"/>
        </w:tabs>
        <w:spacing w:before="0"/>
      </w:pPr>
      <w:r>
        <w:rPr>
          <w:b/>
        </w:rPr>
        <w:t>CORPORATION PTY. LTD.</w:t>
      </w:r>
      <w:r>
        <w:t xml:space="preserve"> ACN </w:t>
      </w:r>
      <w:r>
        <w:tab/>
        <w:t>)</w:t>
      </w:r>
    </w:p>
    <w:p>
      <w:pPr>
        <w:pStyle w:val="yMiscellaneousBody"/>
        <w:tabs>
          <w:tab w:val="left" w:pos="3960"/>
          <w:tab w:val="left" w:pos="5040"/>
        </w:tabs>
        <w:spacing w:before="0"/>
      </w:pPr>
      <w:r>
        <w:t>050 157 456 in accordance with section</w:t>
      </w:r>
      <w:r>
        <w:tab/>
        <w:t>)</w:t>
      </w:r>
    </w:p>
    <w:p>
      <w:pPr>
        <w:pStyle w:val="yMiscellaneousBody"/>
        <w:tabs>
          <w:tab w:val="left" w:pos="3960"/>
          <w:tab w:val="left" w:pos="5040"/>
        </w:tabs>
        <w:spacing w:before="0" w:after="240"/>
      </w:pPr>
      <w:r>
        <w:t xml:space="preserve">127(1) of the Corporations Act </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RYUZO NAKAMURA</w:t>
            </w:r>
          </w:p>
        </w:tc>
        <w:tc>
          <w:tcPr>
            <w:tcW w:w="4218" w:type="dxa"/>
          </w:tcPr>
          <w:p>
            <w:pPr>
              <w:pStyle w:val="yMiscellaneousBody"/>
            </w:pPr>
            <w:r>
              <w:t>GAVIN PETER PATTERSON</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MiscellaneousBody"/>
        <w:spacing w:before="0"/>
      </w:pPr>
    </w:p>
    <w:p>
      <w:pPr>
        <w:pStyle w:val="yMiscellaneousBody"/>
        <w:pageBreakBefore/>
        <w:tabs>
          <w:tab w:val="left" w:pos="3960"/>
          <w:tab w:val="left" w:pos="5040"/>
        </w:tabs>
        <w:spacing w:before="0"/>
      </w:pPr>
      <w:r>
        <w:rPr>
          <w:b/>
        </w:rPr>
        <w:t>Sig</w:t>
      </w:r>
      <w:bookmarkStart w:id="68" w:name="UpToHere"/>
      <w:bookmarkEnd w:id="68"/>
      <w:r>
        <w:rPr>
          <w:b/>
        </w:rPr>
        <w:t>ned</w:t>
      </w:r>
      <w:r>
        <w:t xml:space="preserve"> by </w:t>
      </w:r>
      <w:r>
        <w:rPr>
          <w:b/>
        </w:rPr>
        <w:t>Shuzaburo Tsuchihashi</w:t>
      </w:r>
      <w:r>
        <w:t xml:space="preserve"> as</w:t>
      </w:r>
      <w:r>
        <w:tab/>
        <w:t>)</w:t>
      </w:r>
    </w:p>
    <w:p>
      <w:pPr>
        <w:pStyle w:val="yMiscellaneousBody"/>
        <w:tabs>
          <w:tab w:val="left" w:pos="3960"/>
          <w:tab w:val="left" w:pos="5040"/>
        </w:tabs>
        <w:spacing w:before="0"/>
      </w:pPr>
      <w:r>
        <w:t xml:space="preserve">attorney for </w:t>
      </w:r>
      <w:r>
        <w:rPr>
          <w:b/>
        </w:rPr>
        <w:t xml:space="preserve">ITOCHU MINERALS &amp; </w:t>
      </w:r>
      <w:r>
        <w:tab/>
        <w:t>)</w:t>
      </w:r>
    </w:p>
    <w:p>
      <w:pPr>
        <w:pStyle w:val="yMiscellaneousBody"/>
        <w:tabs>
          <w:tab w:val="left" w:pos="3960"/>
          <w:tab w:val="left" w:pos="5040"/>
        </w:tabs>
        <w:spacing w:before="0"/>
      </w:pPr>
      <w:r>
        <w:rPr>
          <w:b/>
        </w:rPr>
        <w:t xml:space="preserve">ENERGY OF AUSTRALIA PTY. </w:t>
      </w:r>
      <w:r>
        <w:tab/>
        <w:t>)</w:t>
      </w:r>
    </w:p>
    <w:p>
      <w:pPr>
        <w:pStyle w:val="yMiscellaneousBody"/>
        <w:tabs>
          <w:tab w:val="left" w:pos="3960"/>
          <w:tab w:val="left" w:pos="5040"/>
        </w:tabs>
        <w:spacing w:before="0"/>
      </w:pPr>
      <w:r>
        <w:rPr>
          <w:b/>
        </w:rPr>
        <w:t>LTD.</w:t>
      </w:r>
      <w:r>
        <w:t xml:space="preserve"> ACN  009 256 259 under power</w:t>
      </w:r>
      <w:r>
        <w:tab/>
        <w:t>)</w:t>
      </w:r>
    </w:p>
    <w:p>
      <w:pPr>
        <w:pStyle w:val="yMiscellaneousBody"/>
        <w:tabs>
          <w:tab w:val="left" w:pos="3960"/>
          <w:tab w:val="left" w:pos="5040"/>
        </w:tabs>
        <w:spacing w:before="0"/>
      </w:pPr>
      <w:r>
        <w:t>of attorney dated 12 November 2010</w:t>
      </w:r>
      <w:r>
        <w:tab/>
        <w:t>)</w:t>
      </w:r>
    </w:p>
    <w:p>
      <w:pPr>
        <w:pStyle w:val="yMiscellaneousBody"/>
        <w:tabs>
          <w:tab w:val="left" w:pos="3960"/>
          <w:tab w:val="left" w:pos="5040"/>
        </w:tabs>
        <w:spacing w:before="0" w:after="240"/>
      </w:pPr>
      <w:r>
        <w:t>in the presence of:</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rPr>
                <w:b/>
              </w:rPr>
              <w:t>YASUSHI FUKUMURA</w:t>
            </w:r>
          </w:p>
        </w:tc>
        <w:tc>
          <w:tcPr>
            <w:tcW w:w="4218" w:type="dxa"/>
          </w:tcPr>
          <w:p>
            <w:pPr>
              <w:pStyle w:val="yMiscellaneousBody"/>
            </w:pPr>
            <w:r>
              <w:t>Shuzaburo Tsuchihashi</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Footnotesection"/>
      </w:pPr>
      <w:r>
        <w:tab/>
        <w:t>[Fifth Schedule inserted by No. 61 of 2010 s. 33.]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69" w:name="_Toc266972527"/>
      <w:bookmarkStart w:id="70" w:name="_Toc268499770"/>
      <w:bookmarkStart w:id="71" w:name="_Toc270679129"/>
      <w:bookmarkStart w:id="72" w:name="_Toc272152684"/>
      <w:bookmarkStart w:id="73" w:name="_Toc280091186"/>
      <w:r>
        <w:t>Notes</w:t>
      </w:r>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Goldsworthy)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280091187"/>
      <w:r>
        <w:rPr>
          <w:snapToGrid w:val="0"/>
        </w:rPr>
        <w:t>Compilation table</w:t>
      </w:r>
      <w:bookmarkEnd w:id="74"/>
    </w:p>
    <w:tbl>
      <w:tblPr>
        <w:tblW w:w="7090" w:type="dxa"/>
        <w:tblInd w:w="84" w:type="dxa"/>
        <w:tblLayout w:type="fixed"/>
        <w:tblCellMar>
          <w:left w:w="56" w:type="dxa"/>
          <w:right w:w="56" w:type="dxa"/>
        </w:tblCellMar>
        <w:tblLook w:val="0000" w:firstRow="0" w:lastRow="0" w:firstColumn="0" w:lastColumn="0" w:noHBand="0" w:noVBand="0"/>
      </w:tblPr>
      <w:tblGrid>
        <w:gridCol w:w="2262"/>
        <w:gridCol w:w="6"/>
        <w:gridCol w:w="1128"/>
        <w:gridCol w:w="6"/>
        <w:gridCol w:w="1128"/>
        <w:gridCol w:w="6"/>
        <w:gridCol w:w="2545"/>
        <w:gridCol w:w="9"/>
      </w:tblGrid>
      <w:tr>
        <w:trPr>
          <w:gridAfter w:val="1"/>
          <w:wAfter w:w="9"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2" w:type="dxa"/>
          </w:tcPr>
          <w:p>
            <w:pPr>
              <w:pStyle w:val="nTable"/>
              <w:spacing w:after="40"/>
              <w:ind w:right="113"/>
              <w:rPr>
                <w:sz w:val="19"/>
              </w:rPr>
            </w:pPr>
            <w:r>
              <w:rPr>
                <w:i/>
                <w:sz w:val="19"/>
              </w:rPr>
              <w:t>Iron Ore (Mount Goldsworthy) Agreement Act 1964</w:t>
            </w:r>
          </w:p>
        </w:tc>
        <w:tc>
          <w:tcPr>
            <w:tcW w:w="1134" w:type="dxa"/>
            <w:gridSpan w:val="2"/>
          </w:tcPr>
          <w:p>
            <w:pPr>
              <w:pStyle w:val="nTable"/>
              <w:spacing w:after="40"/>
              <w:rPr>
                <w:sz w:val="19"/>
              </w:rPr>
            </w:pPr>
            <w:r>
              <w:rPr>
                <w:sz w:val="19"/>
              </w:rPr>
              <w:t>97 of 1964</w:t>
            </w:r>
          </w:p>
        </w:tc>
        <w:tc>
          <w:tcPr>
            <w:tcW w:w="1134" w:type="dxa"/>
            <w:gridSpan w:val="2"/>
          </w:tcPr>
          <w:p>
            <w:pPr>
              <w:pStyle w:val="nTable"/>
              <w:spacing w:after="40"/>
              <w:rPr>
                <w:sz w:val="19"/>
              </w:rPr>
            </w:pPr>
            <w:r>
              <w:rPr>
                <w:sz w:val="19"/>
              </w:rPr>
              <w:t>23 Dec 1964</w:t>
            </w:r>
          </w:p>
        </w:tc>
        <w:tc>
          <w:tcPr>
            <w:tcW w:w="2551" w:type="dxa"/>
            <w:gridSpan w:val="2"/>
          </w:tcPr>
          <w:p>
            <w:pPr>
              <w:pStyle w:val="nTable"/>
              <w:spacing w:after="40"/>
              <w:rPr>
                <w:sz w:val="19"/>
              </w:rPr>
            </w:pPr>
            <w:r>
              <w:rPr>
                <w:sz w:val="19"/>
              </w:rPr>
              <w:t>23 Dec 1964</w:t>
            </w:r>
          </w:p>
        </w:tc>
      </w:tr>
      <w:tr>
        <w:trPr>
          <w:gridAfter w:val="1"/>
          <w:wAfter w:w="9" w:type="dxa"/>
          <w:cantSplit/>
        </w:trPr>
        <w:tc>
          <w:tcPr>
            <w:tcW w:w="2262"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s. 4-9: 14 Feb 1966 (see s. 2(2));</w:t>
            </w:r>
            <w:r>
              <w:rPr>
                <w:sz w:val="19"/>
              </w:rPr>
              <w:br/>
              <w:t>balance: 21 Dec 1965 (see s. 2(1))</w:t>
            </w:r>
          </w:p>
        </w:tc>
      </w:tr>
      <w:tr>
        <w:trPr>
          <w:gridAfter w:val="1"/>
          <w:wAfter w:w="9" w:type="dxa"/>
          <w:cantSplit/>
        </w:trPr>
        <w:tc>
          <w:tcPr>
            <w:tcW w:w="2262" w:type="dxa"/>
          </w:tcPr>
          <w:p>
            <w:pPr>
              <w:pStyle w:val="nTable"/>
              <w:spacing w:after="40"/>
              <w:ind w:right="113"/>
              <w:rPr>
                <w:i/>
                <w:sz w:val="19"/>
              </w:rPr>
            </w:pPr>
            <w:r>
              <w:rPr>
                <w:i/>
                <w:sz w:val="19"/>
              </w:rPr>
              <w:t>Iron Ore (Mount Goldsworthy) Agreement Act Amendment Act 1971</w:t>
            </w:r>
          </w:p>
        </w:tc>
        <w:tc>
          <w:tcPr>
            <w:tcW w:w="1134" w:type="dxa"/>
            <w:gridSpan w:val="2"/>
          </w:tcPr>
          <w:p>
            <w:pPr>
              <w:pStyle w:val="nTable"/>
              <w:spacing w:after="40"/>
              <w:rPr>
                <w:sz w:val="19"/>
              </w:rPr>
            </w:pPr>
            <w:r>
              <w:rPr>
                <w:sz w:val="19"/>
              </w:rPr>
              <w:t>58 of 1971</w:t>
            </w:r>
          </w:p>
        </w:tc>
        <w:tc>
          <w:tcPr>
            <w:tcW w:w="1134" w:type="dxa"/>
            <w:gridSpan w:val="2"/>
          </w:tcPr>
          <w:p>
            <w:pPr>
              <w:pStyle w:val="nTable"/>
              <w:spacing w:after="40"/>
              <w:rPr>
                <w:sz w:val="19"/>
              </w:rPr>
            </w:pPr>
            <w:r>
              <w:rPr>
                <w:sz w:val="19"/>
              </w:rPr>
              <w:t>15 Dec 1971</w:t>
            </w:r>
          </w:p>
        </w:tc>
        <w:tc>
          <w:tcPr>
            <w:tcW w:w="2551" w:type="dxa"/>
            <w:gridSpan w:val="2"/>
          </w:tcPr>
          <w:p>
            <w:pPr>
              <w:pStyle w:val="nTable"/>
              <w:spacing w:after="40"/>
              <w:rPr>
                <w:sz w:val="19"/>
              </w:rPr>
            </w:pPr>
            <w:r>
              <w:rPr>
                <w:sz w:val="19"/>
              </w:rPr>
              <w:t>15 Dec 1971</w:t>
            </w:r>
          </w:p>
        </w:tc>
      </w:tr>
      <w:tr>
        <w:trPr>
          <w:gridAfter w:val="1"/>
          <w:wAfter w:w="9" w:type="dxa"/>
          <w:cantSplit/>
        </w:trPr>
        <w:tc>
          <w:tcPr>
            <w:tcW w:w="2262" w:type="dxa"/>
          </w:tcPr>
          <w:p>
            <w:pPr>
              <w:pStyle w:val="nTable"/>
              <w:spacing w:after="40"/>
              <w:ind w:right="113"/>
              <w:rPr>
                <w:sz w:val="19"/>
              </w:rPr>
            </w:pPr>
            <w:r>
              <w:rPr>
                <w:i/>
                <w:sz w:val="19"/>
              </w:rPr>
              <w:t>Acts Amendment (Mount Goldsworthy, McCamey’s Monster and Marillana Creek Iron Ore Agreements) Act 1994</w:t>
            </w:r>
            <w:r>
              <w:rPr>
                <w:sz w:val="19"/>
              </w:rPr>
              <w:t xml:space="preserve"> Pt. 2</w:t>
            </w:r>
          </w:p>
        </w:tc>
        <w:tc>
          <w:tcPr>
            <w:tcW w:w="1134" w:type="dxa"/>
            <w:gridSpan w:val="2"/>
          </w:tcPr>
          <w:p>
            <w:pPr>
              <w:pStyle w:val="nTable"/>
              <w:spacing w:after="40"/>
              <w:rPr>
                <w:sz w:val="19"/>
              </w:rPr>
            </w:pPr>
            <w:r>
              <w:rPr>
                <w:sz w:val="19"/>
              </w:rPr>
              <w:t>29 of 1994</w:t>
            </w:r>
          </w:p>
        </w:tc>
        <w:tc>
          <w:tcPr>
            <w:tcW w:w="1134" w:type="dxa"/>
            <w:gridSpan w:val="2"/>
          </w:tcPr>
          <w:p>
            <w:pPr>
              <w:pStyle w:val="nTable"/>
              <w:spacing w:after="40"/>
              <w:rPr>
                <w:sz w:val="19"/>
              </w:rPr>
            </w:pPr>
            <w:r>
              <w:rPr>
                <w:sz w:val="19"/>
              </w:rPr>
              <w:t>8 Jul 1994</w:t>
            </w:r>
          </w:p>
        </w:tc>
        <w:tc>
          <w:tcPr>
            <w:tcW w:w="2551" w:type="dxa"/>
            <w:gridSpan w:val="2"/>
          </w:tcPr>
          <w:p>
            <w:pPr>
              <w:pStyle w:val="nTable"/>
              <w:spacing w:after="40"/>
              <w:rPr>
                <w:sz w:val="19"/>
              </w:rPr>
            </w:pPr>
            <w:r>
              <w:rPr>
                <w:sz w:val="19"/>
              </w:rPr>
              <w:t>8 Jul 1994 (see s. 2)</w:t>
            </w:r>
          </w:p>
        </w:tc>
      </w:tr>
      <w:tr>
        <w:trPr>
          <w:gridAfter w:val="1"/>
          <w:wAfter w:w="9" w:type="dxa"/>
          <w:cantSplit/>
        </w:trPr>
        <w:tc>
          <w:tcPr>
            <w:tcW w:w="2262" w:type="dxa"/>
          </w:tcPr>
          <w:p>
            <w:pPr>
              <w:pStyle w:val="nTable"/>
              <w:spacing w:after="40"/>
              <w:ind w:right="113"/>
              <w:rPr>
                <w:sz w:val="19"/>
              </w:rPr>
            </w:pPr>
            <w:r>
              <w:rPr>
                <w:i/>
                <w:sz w:val="19"/>
              </w:rPr>
              <w:t xml:space="preserve">Acts Amendment (Iron Ore Agreements) Act 2000 </w:t>
            </w:r>
            <w:r>
              <w:rPr>
                <w:sz w:val="19"/>
              </w:rPr>
              <w:t>Pt. 5</w:t>
            </w:r>
          </w:p>
        </w:tc>
        <w:tc>
          <w:tcPr>
            <w:tcW w:w="1134" w:type="dxa"/>
            <w:gridSpan w:val="2"/>
          </w:tcPr>
          <w:p>
            <w:pPr>
              <w:pStyle w:val="nTable"/>
              <w:spacing w:after="40"/>
              <w:rPr>
                <w:sz w:val="19"/>
              </w:rPr>
            </w:pPr>
            <w:r>
              <w:rPr>
                <w:sz w:val="19"/>
              </w:rPr>
              <w:t>57 of 2000</w:t>
            </w:r>
          </w:p>
        </w:tc>
        <w:tc>
          <w:tcPr>
            <w:tcW w:w="1134" w:type="dxa"/>
            <w:gridSpan w:val="2"/>
          </w:tcPr>
          <w:p>
            <w:pPr>
              <w:pStyle w:val="nTable"/>
              <w:spacing w:after="40"/>
              <w:rPr>
                <w:sz w:val="19"/>
              </w:rPr>
            </w:pPr>
            <w:r>
              <w:rPr>
                <w:sz w:val="19"/>
              </w:rPr>
              <w:t>7 Dec 2000</w:t>
            </w:r>
          </w:p>
        </w:tc>
        <w:tc>
          <w:tcPr>
            <w:tcW w:w="2551" w:type="dxa"/>
            <w:gridSpan w:val="2"/>
          </w:tcPr>
          <w:p>
            <w:pPr>
              <w:pStyle w:val="nTable"/>
              <w:spacing w:after="40"/>
              <w:rPr>
                <w:sz w:val="19"/>
              </w:rPr>
            </w:pPr>
            <w:r>
              <w:rPr>
                <w:sz w:val="19"/>
              </w:rPr>
              <w:t>7 Dec 2000 (see s. 2)</w:t>
            </w:r>
          </w:p>
        </w:tc>
      </w:tr>
      <w:tr>
        <w:trPr>
          <w:cantSplit/>
        </w:trPr>
        <w:tc>
          <w:tcPr>
            <w:tcW w:w="7090" w:type="dxa"/>
            <w:gridSpan w:val="8"/>
          </w:tcPr>
          <w:p>
            <w:pPr>
              <w:pStyle w:val="nTable"/>
              <w:spacing w:after="40"/>
              <w:rPr>
                <w:sz w:val="19"/>
              </w:rPr>
            </w:pPr>
            <w:r>
              <w:rPr>
                <w:b/>
                <w:sz w:val="19"/>
              </w:rPr>
              <w:t xml:space="preserve">Reprint of the </w:t>
            </w:r>
            <w:r>
              <w:rPr>
                <w:b/>
                <w:i/>
                <w:sz w:val="19"/>
              </w:rPr>
              <w:t>Iron Ore (Mount Goldsworthy) Agreement Act 1964</w:t>
            </w:r>
            <w:r>
              <w:rPr>
                <w:b/>
                <w:sz w:val="19"/>
              </w:rPr>
              <w:t xml:space="preserve"> as at 21 Jun 2002</w:t>
            </w:r>
            <w:r>
              <w:rPr>
                <w:b/>
                <w:sz w:val="19"/>
              </w:rPr>
              <w:br/>
            </w:r>
            <w:r>
              <w:rPr>
                <w:sz w:val="19"/>
              </w:rPr>
              <w:t>(includes amendments listed above)</w:t>
            </w:r>
          </w:p>
        </w:tc>
      </w:tr>
      <w:tr>
        <w:trPr>
          <w:gridAfter w:val="1"/>
          <w:wAfter w:w="9" w:type="dxa"/>
          <w:cantSplit/>
        </w:trPr>
        <w:tc>
          <w:tcPr>
            <w:tcW w:w="2262"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7</w:t>
            </w:r>
          </w:p>
        </w:tc>
        <w:tc>
          <w:tcPr>
            <w:tcW w:w="1134" w:type="dxa"/>
            <w:gridSpan w:val="2"/>
            <w:tcBorders>
              <w:top w:val="nil"/>
              <w:bottom w:val="nil"/>
            </w:tcBorders>
          </w:tcPr>
          <w:p>
            <w:pPr>
              <w:pStyle w:val="nTable"/>
              <w:spacing w:after="40"/>
              <w:ind w:right="170"/>
              <w:rPr>
                <w:sz w:val="19"/>
              </w:rPr>
            </w:pPr>
            <w:r>
              <w:rPr>
                <w:sz w:val="19"/>
              </w:rPr>
              <w:t>34 of 2010</w:t>
            </w:r>
          </w:p>
        </w:tc>
        <w:tc>
          <w:tcPr>
            <w:tcW w:w="1134" w:type="dxa"/>
            <w:gridSpan w:val="2"/>
            <w:tcBorders>
              <w:top w:val="nil"/>
              <w:bottom w:val="nil"/>
            </w:tcBorders>
          </w:tcPr>
          <w:p>
            <w:pPr>
              <w:pStyle w:val="nTable"/>
              <w:spacing w:after="40"/>
              <w:rPr>
                <w:sz w:val="19"/>
              </w:rPr>
            </w:pPr>
            <w:r>
              <w:rPr>
                <w:sz w:val="19"/>
              </w:rPr>
              <w:t>26 Aug 2010</w:t>
            </w:r>
          </w:p>
        </w:tc>
        <w:tc>
          <w:tcPr>
            <w:tcW w:w="2554" w:type="dxa"/>
            <w:gridSpan w:val="2"/>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8" w:space="0" w:color="auto"/>
            </w:tcBorders>
          </w:tcPr>
          <w:p>
            <w:pPr>
              <w:pStyle w:val="nTable"/>
              <w:spacing w:after="40"/>
              <w:ind w:right="170"/>
              <w:rPr>
                <w:i/>
                <w:sz w:val="19"/>
              </w:rPr>
            </w:pPr>
            <w:r>
              <w:rPr>
                <w:i/>
                <w:sz w:val="19"/>
              </w:rPr>
              <w:t>Iron Ore Agreements Legislation Amendment Act (No. 2) 2010</w:t>
            </w:r>
            <w:r>
              <w:rPr>
                <w:iCs/>
                <w:sz w:val="19"/>
              </w:rPr>
              <w:t xml:space="preserve"> Pt. 8</w:t>
            </w:r>
          </w:p>
        </w:tc>
        <w:tc>
          <w:tcPr>
            <w:tcW w:w="1134" w:type="dxa"/>
            <w:gridSpan w:val="2"/>
            <w:tcBorders>
              <w:top w:val="nil"/>
              <w:bottom w:val="single" w:sz="8" w:space="0" w:color="auto"/>
            </w:tcBorders>
          </w:tcPr>
          <w:p>
            <w:pPr>
              <w:pStyle w:val="nTable"/>
              <w:spacing w:after="40"/>
              <w:ind w:right="170"/>
              <w:rPr>
                <w:sz w:val="19"/>
              </w:rPr>
            </w:pPr>
            <w:r>
              <w:rPr>
                <w:sz w:val="19"/>
              </w:rPr>
              <w:t>61 of 2010</w:t>
            </w:r>
          </w:p>
        </w:tc>
        <w:tc>
          <w:tcPr>
            <w:tcW w:w="1134" w:type="dxa"/>
            <w:gridSpan w:val="2"/>
            <w:tcBorders>
              <w:top w:val="nil"/>
              <w:bottom w:val="single" w:sz="8" w:space="0" w:color="auto"/>
            </w:tcBorders>
          </w:tcPr>
          <w:p>
            <w:pPr>
              <w:pStyle w:val="nTable"/>
              <w:spacing w:after="40"/>
              <w:rPr>
                <w:sz w:val="19"/>
              </w:rPr>
            </w:pPr>
            <w:r>
              <w:rPr>
                <w:sz w:val="19"/>
              </w:rPr>
              <w:t>10 Dec 2010</w:t>
            </w:r>
          </w:p>
        </w:tc>
        <w:tc>
          <w:tcPr>
            <w:tcW w:w="2554" w:type="dxa"/>
            <w:gridSpan w:val="2"/>
            <w:tcBorders>
              <w:top w:val="nil"/>
              <w:bottom w:val="single" w:sz="8" w:space="0" w:color="auto"/>
            </w:tcBorders>
          </w:tcPr>
          <w:p>
            <w:pPr>
              <w:pStyle w:val="nTable"/>
              <w:spacing w:after="40"/>
              <w:rPr>
                <w:sz w:val="19"/>
              </w:rPr>
            </w:pPr>
            <w:r>
              <w:rPr>
                <w:sz w:val="19"/>
              </w:rPr>
              <w:t>11 Dec 2010 (see s. 2(c))</w:t>
            </w:r>
          </w:p>
        </w:tc>
      </w:tr>
    </w:tbl>
    <w:p>
      <w:pPr>
        <w:pStyle w:val="nSubsection"/>
        <w:rPr>
          <w:i/>
        </w:rPr>
      </w:pPr>
      <w:r>
        <w:rPr>
          <w:vertAlign w:val="superscript"/>
        </w:rPr>
        <w:t>2</w:t>
      </w:r>
      <w:r>
        <w:rPr>
          <w:vertAlign w:val="superscript"/>
        </w:rPr>
        <w:tab/>
      </w:r>
      <w:r>
        <w:t xml:space="preserve">Repealed by the </w:t>
      </w:r>
      <w:r>
        <w:rPr>
          <w:i/>
        </w:rPr>
        <w:t>Interpretation Act 1984.</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(Mount Goldsworthy) Agreement Act 1964</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Iron Ore (Mount Goldsworthy) Agreement</w:t>
            </w:r>
          </w:fldSimple>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Goldsworthy) Agreement Act 1964</w:t>
            </w:r>
          </w:fldSimple>
        </w:p>
      </w:tc>
    </w:tr>
    <w:tr>
      <w:tc>
        <w:tcPr>
          <w:tcW w:w="5352" w:type="dxa"/>
          <w:vAlign w:val="bottom"/>
        </w:tcPr>
        <w:p>
          <w:pPr>
            <w:pStyle w:val="HeaderTextRight"/>
          </w:pPr>
          <w:fldSimple w:instr=" styleref CharSchText ">
            <w:r>
              <w:rPr>
                <w:noProof/>
              </w:rPr>
              <w:t>Iron Ore (Mount Goldsworthy) Agreement</w:t>
            </w:r>
          </w:fldSimple>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(Mount Goldsworthy) Agreement Act 1964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0FB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ECC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F88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9238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ED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FAB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74ED3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52577</Words>
  <Characters>261313</Characters>
  <Application>Microsoft Office Word</Application>
  <DocSecurity>0</DocSecurity>
  <Lines>6373</Lines>
  <Paragraphs>1773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1964 - 01-e0-01</dc:title>
  <dc:subject/>
  <dc:creator/>
  <cp:keywords/>
  <dc:description/>
  <cp:lastModifiedBy>svcMRProcess</cp:lastModifiedBy>
  <cp:revision>4</cp:revision>
  <cp:lastPrinted>2002-06-25T02:18:00Z</cp:lastPrinted>
  <dcterms:created xsi:type="dcterms:W3CDTF">2020-02-17T00:24:00Z</dcterms:created>
  <dcterms:modified xsi:type="dcterms:W3CDTF">2020-02-17T00:24:00Z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20101211</vt:lpwstr>
  </property>
  <property fmtid="{D5CDD505-2E9C-101B-9397-08002B2CF9AE}" pid="4" name="DocumentType">
    <vt:lpwstr>Act</vt:lpwstr>
  </property>
  <property fmtid="{D5CDD505-2E9C-101B-9397-08002B2CF9AE}" pid="5" name="AsAtDate">
    <vt:lpwstr>11 Dec 2010</vt:lpwstr>
  </property>
  <property fmtid="{D5CDD505-2E9C-101B-9397-08002B2CF9AE}" pid="6" name="Suffix">
    <vt:lpwstr>01-e0-01</vt:lpwstr>
  </property>
  <property fmtid="{D5CDD505-2E9C-101B-9397-08002B2CF9AE}" pid="7" name="ThisVersion">
    <vt:lpwstr>01-d0-00</vt:lpwstr>
  </property>
  <property fmtid="{D5CDD505-2E9C-101B-9397-08002B2CF9AE}" pid="8" name="OwlsUID">
    <vt:i4>396</vt:i4>
  </property>
</Properties>
</file>