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(Goldsworthy-Nimingarra) Agreement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(Goldsworthy-Nimingarra) Agreement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_Toc419715717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_Toc419715718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_Toc419715719 \h </w:instrText>
      </w:r>
      <w:r>
        <w:fldChar w:fldCharType="separate"/>
      </w:r>
      <w:r>
        <w:t>2</w:t>
      </w:r>
      <w:r>
        <w:fldChar w:fldCharType="end"/>
      </w:r>
    </w:p>
    <w:p>
      <w:pPr>
        <w:pStyle w:val="TOC8"/>
        <w:rPr>
          <w:rFonts w:asciiTheme="minorHAnsi" w:eastAsiaTheme="minorEastAsia" w:hAnsiTheme="minorHAnsi" w:cstheme="minorBidi"/>
          <w:szCs w:val="22"/>
        </w:rPr>
      </w:pPr>
      <w:r>
        <w:t>4.</w:t>
      </w:r>
      <w:r>
        <w:tab/>
        <w:t>First Variation Agreement</w:t>
      </w:r>
      <w:r>
        <w:tab/>
      </w:r>
      <w:r>
        <w:fldChar w:fldCharType="begin"/>
      </w:r>
      <w:r>
        <w:instrText xml:space="preserve"> PAGEREF _Toc419715720 \h </w:instrText>
      </w:r>
      <w:r>
        <w:fldChar w:fldCharType="separate"/>
      </w:r>
      <w:r>
        <w:t>2</w:t>
      </w:r>
      <w:r>
        <w:fldChar w:fldCharType="end"/>
      </w:r>
    </w:p>
    <w:p>
      <w:pPr>
        <w:pStyle w:val="TOC8"/>
        <w:rPr>
          <w:rFonts w:asciiTheme="minorHAnsi" w:eastAsiaTheme="minorEastAsia" w:hAnsiTheme="minorHAnsi" w:cstheme="minorBidi"/>
          <w:szCs w:val="22"/>
        </w:rPr>
      </w:pPr>
      <w:r>
        <w:t>5.</w:t>
      </w:r>
      <w:r>
        <w:tab/>
        <w:t>Variation of Agreement to increase rates of royalty</w:t>
      </w:r>
      <w:r>
        <w:tab/>
      </w:r>
      <w:r>
        <w:fldChar w:fldCharType="begin"/>
      </w:r>
      <w:r>
        <w:instrText xml:space="preserve"> PAGEREF _Toc419715721 \h </w:instrText>
      </w:r>
      <w:r>
        <w:fldChar w:fldCharType="separate"/>
      </w:r>
      <w:r>
        <w:t>2</w:t>
      </w:r>
      <w:r>
        <w:fldChar w:fldCharType="end"/>
      </w:r>
    </w:p>
    <w:p>
      <w:pPr>
        <w:pStyle w:val="TOC8"/>
        <w:rPr>
          <w:rFonts w:asciiTheme="minorHAnsi" w:eastAsiaTheme="minorEastAsia" w:hAnsiTheme="minorHAnsi" w:cstheme="minorBidi"/>
          <w:szCs w:val="22"/>
        </w:rPr>
      </w:pPr>
      <w:r>
        <w:t>6.</w:t>
      </w:r>
      <w:r>
        <w:tab/>
        <w:t>Second Variation Agreement</w:t>
      </w:r>
      <w:r>
        <w:tab/>
      </w:r>
      <w:r>
        <w:fldChar w:fldCharType="begin"/>
      </w:r>
      <w:r>
        <w:instrText xml:space="preserve"> PAGEREF _Toc419715722 \h </w:instrText>
      </w:r>
      <w:r>
        <w:fldChar w:fldCharType="separate"/>
      </w:r>
      <w:r>
        <w:t>3</w:t>
      </w:r>
      <w:r>
        <w:fldChar w:fldCharType="end"/>
      </w:r>
    </w:p>
    <w:p>
      <w:pPr>
        <w:pStyle w:val="TOC8"/>
        <w:rPr>
          <w:rFonts w:asciiTheme="minorHAnsi" w:eastAsiaTheme="minorEastAsia" w:hAnsiTheme="minorHAnsi" w:cstheme="minorBidi"/>
          <w:szCs w:val="22"/>
        </w:rPr>
      </w:pPr>
      <w:r>
        <w:t>7.</w:t>
      </w:r>
      <w:r>
        <w:tab/>
        <w:t>State empowered under clause 16C(9)(a)</w:t>
      </w:r>
      <w:r>
        <w:tab/>
      </w:r>
      <w:r>
        <w:fldChar w:fldCharType="begin"/>
      </w:r>
      <w:r>
        <w:instrText xml:space="preserve"> PAGEREF _Toc419715723 \h </w:instrText>
      </w:r>
      <w:r>
        <w:fldChar w:fldCharType="separate"/>
      </w:r>
      <w:r>
        <w:t>4</w:t>
      </w:r>
      <w:r>
        <w:fldChar w:fldCharType="end"/>
      </w:r>
    </w:p>
    <w:p>
      <w:pPr>
        <w:pStyle w:val="TOC8"/>
        <w:rPr>
          <w:rFonts w:asciiTheme="minorHAnsi" w:eastAsiaTheme="minorEastAsia" w:hAnsiTheme="minorHAnsi" w:cstheme="minorBidi"/>
          <w:szCs w:val="22"/>
        </w:rPr>
      </w:pPr>
      <w:r>
        <w:t>8.</w:t>
      </w:r>
      <w:r>
        <w:tab/>
        <w:t>Third Variation Agreement</w:t>
      </w:r>
      <w:r>
        <w:tab/>
      </w:r>
      <w:r>
        <w:fldChar w:fldCharType="begin"/>
      </w:r>
      <w:r>
        <w:instrText xml:space="preserve"> PAGEREF _Toc419715724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Agreement</w:t>
      </w:r>
    </w:p>
    <w:p>
      <w:pPr>
        <w:pStyle w:val="TOC2"/>
        <w:tabs>
          <w:tab w:val="right" w:leader="dot" w:pos="7077"/>
        </w:tabs>
        <w:rPr>
          <w:rFonts w:asciiTheme="minorHAnsi" w:eastAsiaTheme="minorEastAsia" w:hAnsiTheme="minorHAnsi" w:cstheme="minorBidi"/>
          <w:b w:val="0"/>
          <w:noProof/>
          <w:sz w:val="22"/>
          <w:szCs w:val="22"/>
        </w:rPr>
      </w:pPr>
      <w:r>
        <w:rPr>
          <w:noProof/>
        </w:rPr>
        <w:t>Schedule 2 — First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Schedule 3 — Second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Schedule 4 — Third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_Toc419715730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(Goldsworthy</w:t>
      </w:r>
      <w:r>
        <w:noBreakHyphen/>
        <w:t xml:space="preserve">Nimingarra) Agreement Act 1972 </w:t>
      </w:r>
    </w:p>
    <w:p>
      <w:pPr>
        <w:pStyle w:val="LongTitle"/>
        <w:rPr>
          <w:snapToGrid w:val="0"/>
        </w:rPr>
      </w:pPr>
      <w:r>
        <w:rPr>
          <w:snapToGrid w:val="0"/>
        </w:rPr>
        <w:t xml:space="preserve">An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3" w:name="_Toc378854541"/>
      <w:bookmarkStart w:id="4" w:name="_Toc419715542"/>
      <w:bookmarkStart w:id="5" w:name="_Toc419715717"/>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6" w:name="_Toc378854542"/>
      <w:bookmarkStart w:id="7" w:name="_Toc419715543"/>
      <w:bookmarkStart w:id="8" w:name="_Toc419715718"/>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r>
        <w:rPr>
          <w:rStyle w:val="CharDefText"/>
        </w:rPr>
        <w:t>the First Variation Agreement</w:t>
      </w:r>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Variation Agreement</w:t>
      </w:r>
      <w:r>
        <w:t xml:space="preserve"> means the agreement a copy of which is set out in Schedule 3;</w:t>
      </w:r>
    </w:p>
    <w:p>
      <w:pPr>
        <w:pStyle w:val="Defstart"/>
        <w:keepNext/>
      </w:pPr>
      <w:r>
        <w:tab/>
      </w:r>
      <w:r>
        <w:rPr>
          <w:rStyle w:val="CharDefText"/>
        </w:rPr>
        <w:t>the Third Variation Agreement</w:t>
      </w:r>
      <w:r>
        <w:t xml:space="preserve"> means the agreement a copy of which is set out in Schedule 4.</w:t>
      </w:r>
    </w:p>
    <w:p>
      <w:pPr>
        <w:pStyle w:val="Footnotesection"/>
      </w:pPr>
      <w:r>
        <w:tab/>
        <w:t>[Section 2 amended: No. 57 of 2000 s. 4; No. 61 of 2010 s. 35; No. 62 of 2011 s. 12.]</w:t>
      </w:r>
    </w:p>
    <w:p>
      <w:pPr>
        <w:pStyle w:val="Heading5"/>
        <w:rPr>
          <w:snapToGrid w:val="0"/>
        </w:rPr>
      </w:pPr>
      <w:bookmarkStart w:id="9" w:name="_Toc378854543"/>
      <w:bookmarkStart w:id="10" w:name="_Toc419715544"/>
      <w:bookmarkStart w:id="11" w:name="_Toc419715719"/>
      <w:r>
        <w:rPr>
          <w:rStyle w:val="CharSectno"/>
        </w:rPr>
        <w:t>3</w:t>
      </w:r>
      <w:r>
        <w:rPr>
          <w:snapToGrid w:val="0"/>
        </w:rPr>
        <w:t>.</w:t>
      </w:r>
      <w:r>
        <w:rPr>
          <w:snapToGrid w:val="0"/>
        </w:rPr>
        <w:tab/>
        <w:t>Ratification of the Agreement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12" w:name="_Toc378854544"/>
      <w:bookmarkStart w:id="13" w:name="_Toc419715545"/>
      <w:bookmarkStart w:id="14" w:name="_Toc419715720"/>
      <w:r>
        <w:rPr>
          <w:rStyle w:val="CharSectno"/>
        </w:rPr>
        <w:t>4</w:t>
      </w:r>
      <w:r>
        <w:t>.</w:t>
      </w:r>
      <w:r>
        <w:tab/>
        <w:t>First Variation Agreement</w:t>
      </w:r>
      <w:bookmarkEnd w:id="12"/>
      <w:bookmarkEnd w:id="13"/>
      <w:bookmarkEnd w:id="14"/>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 No. 57 of 2000 s. 5.]</w:t>
      </w:r>
    </w:p>
    <w:p>
      <w:pPr>
        <w:pStyle w:val="Heading5"/>
      </w:pPr>
      <w:bookmarkStart w:id="15" w:name="_Toc378854545"/>
      <w:bookmarkStart w:id="16" w:name="_Toc419715546"/>
      <w:bookmarkStart w:id="17" w:name="_Toc419715721"/>
      <w:r>
        <w:rPr>
          <w:rStyle w:val="CharSectno"/>
        </w:rPr>
        <w:t>5</w:t>
      </w:r>
      <w:r>
        <w:t>.</w:t>
      </w:r>
      <w:r>
        <w:tab/>
        <w:t>Variation of Agreement to increase rates of royalty</w:t>
      </w:r>
      <w:bookmarkEnd w:id="15"/>
      <w:bookmarkEnd w:id="16"/>
      <w:bookmarkEnd w:id="17"/>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as varied by the First Variation Agreement.</w:t>
      </w:r>
    </w:p>
    <w:p>
      <w:pPr>
        <w:pStyle w:val="Subsection"/>
      </w:pPr>
      <w:r>
        <w:tab/>
        <w:t>(2)</w:t>
      </w:r>
      <w:r>
        <w:tab/>
        <w:t xml:space="preserve">Clause 33(1)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33(1)(ii)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33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2.</w:t>
      </w:r>
    </w:p>
    <w:p>
      <w:pPr>
        <w:pStyle w:val="Footnotesection"/>
      </w:pPr>
      <w:r>
        <w:tab/>
        <w:t>[Section 5 inserted: No. 34 of 2010 s. 4.]</w:t>
      </w:r>
    </w:p>
    <w:p>
      <w:pPr>
        <w:pStyle w:val="Heading5"/>
      </w:pPr>
      <w:bookmarkStart w:id="18" w:name="_Toc378854546"/>
      <w:bookmarkStart w:id="19" w:name="_Toc419715547"/>
      <w:bookmarkStart w:id="20" w:name="_Toc419715722"/>
      <w:r>
        <w:rPr>
          <w:rStyle w:val="CharSectno"/>
        </w:rPr>
        <w:t>6</w:t>
      </w:r>
      <w:r>
        <w:t>.</w:t>
      </w:r>
      <w:r>
        <w:tab/>
        <w:t>Second Variation Agreement</w:t>
      </w:r>
      <w:bookmarkEnd w:id="18"/>
      <w:bookmarkEnd w:id="19"/>
      <w:bookmarkEnd w:id="20"/>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6 inserted: No. 61 of 2010 s. 36.]</w:t>
      </w:r>
    </w:p>
    <w:p>
      <w:pPr>
        <w:pStyle w:val="Heading5"/>
      </w:pPr>
      <w:bookmarkStart w:id="21" w:name="_Toc378854547"/>
      <w:bookmarkStart w:id="22" w:name="_Toc419715548"/>
      <w:bookmarkStart w:id="23" w:name="_Toc419715723"/>
      <w:r>
        <w:rPr>
          <w:rStyle w:val="CharSectno"/>
        </w:rPr>
        <w:t>7</w:t>
      </w:r>
      <w:r>
        <w:t>.</w:t>
      </w:r>
      <w:r>
        <w:tab/>
        <w:t>State empowered under clause 16C(9)(a)</w:t>
      </w:r>
      <w:bookmarkEnd w:id="21"/>
      <w:bookmarkEnd w:id="22"/>
      <w:bookmarkEnd w:id="23"/>
    </w:p>
    <w:p>
      <w:pPr>
        <w:pStyle w:val="Subsection"/>
      </w:pPr>
      <w:r>
        <w:tab/>
      </w:r>
      <w:r>
        <w:tab/>
        <w:t>The State has power in accordance with clause 16C(9)(a) of the Agreement.</w:t>
      </w:r>
    </w:p>
    <w:p>
      <w:pPr>
        <w:pStyle w:val="Footnotesection"/>
      </w:pPr>
      <w:r>
        <w:tab/>
        <w:t>[Section 7 inserted: No. 61 of 2010 s. 36.]</w:t>
      </w:r>
    </w:p>
    <w:p>
      <w:pPr>
        <w:pStyle w:val="Heading5"/>
      </w:pPr>
      <w:bookmarkStart w:id="24" w:name="_Toc378854548"/>
      <w:bookmarkStart w:id="25" w:name="_Toc419715549"/>
      <w:bookmarkStart w:id="26" w:name="_Toc419715724"/>
      <w:r>
        <w:rPr>
          <w:rStyle w:val="CharSectno"/>
        </w:rPr>
        <w:t>8</w:t>
      </w:r>
      <w:r>
        <w:t>.</w:t>
      </w:r>
      <w:r>
        <w:tab/>
        <w:t>Third Variation Agreement</w:t>
      </w:r>
      <w:bookmarkEnd w:id="24"/>
      <w:bookmarkEnd w:id="25"/>
      <w:bookmarkEnd w:id="26"/>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8 inserted: No. 62 of 2011 s. 13.]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854549"/>
      <w:bookmarkStart w:id="28" w:name="_Toc419715438"/>
      <w:bookmarkStart w:id="29" w:name="_Toc419715465"/>
      <w:bookmarkStart w:id="30" w:name="_Toc419715550"/>
      <w:bookmarkStart w:id="31" w:name="_Toc419715633"/>
      <w:bookmarkStart w:id="32" w:name="_Toc419715647"/>
      <w:bookmarkStart w:id="33" w:name="_Toc419715679"/>
      <w:bookmarkStart w:id="34" w:name="_Toc419715725"/>
      <w:r>
        <w:rPr>
          <w:rStyle w:val="CharSchNo"/>
        </w:rPr>
        <w:t>Schedule 1 </w:t>
      </w:r>
      <w:r>
        <w:t>— </w:t>
      </w:r>
      <w:r>
        <w:rPr>
          <w:rStyle w:val="CharSchText"/>
        </w:rPr>
        <w:t>Agreement</w:t>
      </w:r>
      <w:bookmarkEnd w:id="27"/>
      <w:bookmarkEnd w:id="28"/>
      <w:bookmarkEnd w:id="29"/>
      <w:bookmarkEnd w:id="30"/>
      <w:bookmarkEnd w:id="31"/>
      <w:bookmarkEnd w:id="32"/>
      <w:bookmarkEnd w:id="33"/>
      <w:bookmarkEnd w:id="34"/>
    </w:p>
    <w:p>
      <w:pPr>
        <w:pStyle w:val="yFootnoteheading"/>
      </w:pPr>
      <w:r>
        <w:tab/>
        <w:t>[Heading inserted: No. 57 of 2000 s. 6.]</w:t>
      </w:r>
    </w:p>
    <w:p>
      <w:pPr>
        <w:pStyle w:val="yShoulderClause"/>
      </w:pPr>
      <w:r>
        <w:t>s. 2.</w:t>
      </w:r>
    </w:p>
    <w:p>
      <w:pPr>
        <w:pStyle w:val="yMiscellaneousBody"/>
      </w:pPr>
      <w:r>
        <w:t>THIS AGREEMENT made this 12th day of April One thousand nine hundred and seventy</w:t>
      </w:r>
      <w:r>
        <w:noBreakHyphen/>
        <w:t>two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The Joint Venturers pursuant to an agreement with the State made the fifteenth day of October One thousand nine hundred and sixty</w:t>
      </w:r>
      <w:r>
        <w:noBreakHyphen/>
        <w:t xml:space="preserve">four and approved by the </w:t>
      </w:r>
      <w:r>
        <w:rPr>
          <w:i/>
        </w:rPr>
        <w:t>Iron Ore (Mount Goldsworthy) Agreement Act 1964</w:t>
      </w:r>
      <w:r>
        <w:t xml:space="preserve"> as varied by an agreement with the State made the twenty</w:t>
      </w:r>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 the said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two million dollars ($2,000,000)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552"/>
        </w:tabs>
        <w:ind w:left="2694" w:hanging="2694"/>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7(6);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such other costs and charges as the Minister may in his discretion consider reasonable in respect of any shipment or sale.</w:t>
      </w:r>
    </w:p>
    <w:p>
      <w:pPr>
        <w:pStyle w:val="yMiscellaneousBody"/>
        <w:tabs>
          <w:tab w:val="left" w:pos="851"/>
        </w:tabs>
        <w:ind w:left="1276" w:hanging="1276"/>
      </w:pPr>
      <w:r>
        <w:tab/>
      </w:r>
      <w:r>
        <w:tab/>
        <w:t>For the purposes of this definition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his discretion so determines and in making his determination the Minister may have regard to such matters as the parties to and the </w:t>
      </w:r>
      <w:r>
        <w:rPr>
          <w:i/>
        </w:rPr>
        <w:t>bona fide</w:t>
      </w:r>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 hereof;</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ore used by the Joint Venturers or an associated company both within the Commonwealth and within the limits referred to in clause 37 for secondary processing and includes ore used by any other person or company north of the twenty</w:t>
      </w:r>
      <w:r>
        <w:noBreakHyphen/>
        <w:t>sixth parallel of latitude in the said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 hereto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 hereto for the purposes of identification;</w:t>
      </w:r>
    </w:p>
    <w:p>
      <w:pPr>
        <w:pStyle w:val="yMiscellaneousBody"/>
        <w:tabs>
          <w:tab w:val="left" w:pos="851"/>
        </w:tabs>
        <w:ind w:left="1276" w:hanging="1276"/>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3(a);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 the said clause 44;</w:t>
      </w:r>
    </w:p>
    <w:p>
      <w:pPr>
        <w:pStyle w:val="yMiscellaneousBody"/>
        <w:tabs>
          <w:tab w:val="left" w:pos="851"/>
        </w:tabs>
        <w:ind w:left="1276" w:hanging="1276"/>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3(a)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twenty</w:t>
      </w:r>
      <w:r>
        <w:noBreakHyphen/>
        <w:t>six dollars ($26) per square mile per annum payable quarterly in advance for a period of twelve (12) months and shall then and thereafter subject to the continuance of this agreement maintain such exclusive rights as aforesaid for the benefit of the Joint Venturers and cause to be granted to the Joint Venturers as may be necessary such renewals of the rights of occupancy of the said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9(1); and in the case of that part of mining area “D” coloured blue, on the date of grant of a mineral lease to the Joint Venturers under clause 9(2);</w:t>
      </w:r>
    </w:p>
    <w:p>
      <w:pPr>
        <w:pStyle w:val="yMiscellaneousBody"/>
        <w:tabs>
          <w:tab w:val="right" w:pos="1276"/>
        </w:tabs>
        <w:ind w:left="1418" w:hanging="1418"/>
      </w:pPr>
      <w:r>
        <w:tab/>
        <w:t>(ii)</w:t>
      </w:r>
      <w:r>
        <w:tab/>
        <w:t>in the case of that part of mining area “D” coloured red, at the expiration of three (3) months from the commencement date; and in the case of that part of mining area “D” coloured blue, on the expiration of the period of two (2) years from the commencement date as specified in clause 9(2);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 hereof as to the progress and results of the Joint Venturers’ operations under subclause (1) of this clause. The Joint Venturers shall furnish the Minister with copies of all reports received by them from consultants in connection with the matters referred to under subclause (1) of this clause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 of this clause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1972 (or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15(3)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 of this clause)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 aforesaid in regard to a matter or matters the subject of any of the subparagraphs numbered (i)</w:t>
      </w:r>
      <w:r>
        <w:noBreakHyphen/>
        <w:t>(x) inclusive of paragraph (a) of subclause (1)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 the said paragraph (a) of the said subclause (1) and that the last two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1972 (or such later date if any previously granted or approved by the Minister) within which to make the ore contracts referred to in paragraph (b) of subclause (1) of this clause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as follows — </w:t>
      </w:r>
    </w:p>
    <w:p>
      <w:pPr>
        <w:pStyle w:val="yMiscellaneousBody"/>
        <w:tabs>
          <w:tab w:val="right" w:pos="1276"/>
        </w:tabs>
        <w:ind w:left="1418" w:hanging="1418"/>
      </w:pPr>
      <w:r>
        <w:tab/>
        <w:t>(a)</w:t>
      </w:r>
      <w:r>
        <w:tab/>
        <w:t>for up to six (6) months on request made within one (1) month of the 31st day of December 1972;</w:t>
      </w:r>
    </w:p>
    <w:p>
      <w:pPr>
        <w:pStyle w:val="yMiscellaneousBody"/>
        <w:tabs>
          <w:tab w:val="right" w:pos="1276"/>
        </w:tabs>
        <w:ind w:left="1418" w:hanging="1418"/>
      </w:pPr>
      <w:r>
        <w:tab/>
        <w:t>(b)</w:t>
      </w:r>
      <w:r>
        <w:tab/>
        <w:t>if an extension is granted under paragraph (a) of this subclause then further for up to three (3) years on request made within one (1) month of the expiration of the period of extension granted under the said paragraph (a);</w:t>
      </w:r>
    </w:p>
    <w:p>
      <w:pPr>
        <w:pStyle w:val="yMiscellaneousBody"/>
        <w:tabs>
          <w:tab w:val="right" w:pos="1276"/>
        </w:tabs>
        <w:ind w:left="1418" w:hanging="1418"/>
      </w:pPr>
      <w:r>
        <w:tab/>
        <w:t>(c)</w:t>
      </w:r>
      <w:r>
        <w:tab/>
        <w:t xml:space="preserve">if an extension is granted under paragraph (b) of this subclause then further for up to two (2) years on request made within one (1)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 of this clause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Within two (2) months after receipt of the detailed proposals of the Joint Venturers in regard to any of the matters mentioned in clause 6(1)(a)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9(7) and clause 32(2)) by others as well as the Joint Venturers of the Joint Venturers’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approval of the Minister as to the matter or matters the subject of the arbitration this agreement shall on the expiration of that period of three (3) months cease and determine (save as provided in clause 36)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567"/>
          <w:tab w:val="left" w:pos="993"/>
        </w:tabs>
      </w:pPr>
      <w:r>
        <w:tab/>
        <w:t>(3)</w:t>
      </w:r>
      <w:r>
        <w:tab/>
        <w:t>Within two (2) months after receipt of evidence from the Joint Venturers with regard to the matters mentioned in clause 6(1)(b)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shall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 hereto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 of this clause then at any time after the said 28th day of February 1973 or if any extension or extensions should be granted under clause 6(3)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6(1)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If under any arbitration under this clause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 xml:space="preserve">Notwithstanding the final approval pursuant to clause 7 or clause 25 of the Joint Venturers’ proposals, in the event that the Joint Venturers desire at any time during the currency hereof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r>
        <w:rPr>
          <w:i/>
        </w:rPr>
        <w:t>mutatis mutandis</w:t>
      </w:r>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As soon as conveniently may be after the commencement date the State shall after application is made by the Joint Venturers for a mineral lease of any part or parts (not exceeding in total area one hundred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schedule hereto.</w:t>
      </w:r>
    </w:p>
    <w:p>
      <w:pPr>
        <w:pStyle w:val="yMiscellaneousBody"/>
        <w:tabs>
          <w:tab w:val="left" w:pos="567"/>
          <w:tab w:val="left" w:pos="993"/>
        </w:tabs>
      </w:pPr>
      <w:r>
        <w:tab/>
        <w:t>(2)</w:t>
      </w:r>
      <w:r>
        <w:tab/>
        <w:t>Subject to compliance by the Joint Venturers with the provisions of clause 10(1) the Joint Venturers shall within a period of two (2) years from the commencement date have the right subject to six (6) months prior notice to the State to make application for a mineral lease of any part or parts (not exceeding in total area two hundred (200) square miles and in the shape of a parallelogram or parallelograms) of that part of mining area “D” coloured blue on the same terms and conditions as the mineral lease granted under subclause (1) of this clause.</w:t>
      </w:r>
    </w:p>
    <w:p>
      <w:pPr>
        <w:pStyle w:val="yMiscellaneousBody"/>
        <w:tabs>
          <w:tab w:val="left" w:pos="567"/>
          <w:tab w:val="left" w:pos="993"/>
        </w:tabs>
      </w:pPr>
      <w:r>
        <w:tab/>
        <w:t>(3)</w:t>
      </w:r>
      <w:r>
        <w:tab/>
        <w:t>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The Joint Venturers shall pay to or to the order of Sentinel the sum of two million dollars ($2,000,000) by way of compensation towards expenditure previously incurred by Sentinel in the exploration of land within mining area “D” and mining area “E”. Such amount shall be payable by three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 of this clause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six (6) months after the date of the notice referred to in subclause (2) of clause 9 the sum of one million and fifty thousand two hundred and thirty dollars ($1,050,230); </w:t>
      </w:r>
    </w:p>
    <w:p>
      <w:pPr>
        <w:pStyle w:val="yMiscellaneousBody"/>
        <w:tabs>
          <w:tab w:val="right" w:pos="1276"/>
        </w:tabs>
        <w:ind w:left="1418" w:hanging="1418"/>
      </w:pPr>
      <w:r>
        <w:tab/>
        <w:t>(b)</w:t>
      </w:r>
      <w:r>
        <w:tab/>
        <w:t>not later than twelve (12) months after the due date of the payment referred to in paragraph (a) of this subclause the sum of one million and fifty thousand two hundred and thirty dollars ($1,050,230);</w:t>
      </w:r>
    </w:p>
    <w:p>
      <w:pPr>
        <w:pStyle w:val="yMiscellaneousBody"/>
        <w:tabs>
          <w:tab w:val="right" w:pos="1276"/>
        </w:tabs>
        <w:ind w:left="1418" w:hanging="1418"/>
      </w:pPr>
      <w:r>
        <w:tab/>
        <w:t>(c)</w:t>
      </w:r>
      <w:r>
        <w:tab/>
        <w:t>not later than twelve (12) months after the due date of the payment referred to in paragraph (b) of this subclause the sum of one million and fifty thousand two hundred and twenty dollars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 of this clause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From and after the fifteenth anniversary of the export date or the twentieth anniversary of the date of ratification of this agreement whichever shall first occur (provided that the said twentieth anniversary shall be extended one (1) year for each year this agreement has been continued in force and effect under clause 6(3)) the Joint Venturers shall in addition to the rentals already referred to in this clause pay to the State during the currency of this agreement after such anniversary as aforesaid a rental equal to twenty</w:t>
      </w:r>
      <w:r>
        <w:noBreakHyphen/>
        <w:t>five (25) cents per ton on all ore in respect of which royalty is payable under clause 33 in any financial year and such additional rental to be paid at the same times as the said royalty SO NEVERTHELESS that the additional rental to be paid under this proviso shall not be less than three hundred thousand dollars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 of this clause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 of this clause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 as aforesaid in lieu of in the forms referred to in the Act.</w:t>
      </w:r>
    </w:p>
    <w:p>
      <w:pPr>
        <w:pStyle w:val="yMiscellaneousBody"/>
        <w:tabs>
          <w:tab w:val="left" w:pos="567"/>
          <w:tab w:val="left" w:pos="993"/>
        </w:tabs>
      </w:pPr>
      <w:r>
        <w:tab/>
        <w:t>(6)</w:t>
      </w:r>
      <w:r>
        <w:tab/>
        <w:t>The provisions of subclause (5) of this clause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The Joint Venturers shall within five (5) years next following the commencement date (or within such extended period not exceeding a further two (2) years as the Joint Venturers may satisfy the Minister that the Joint Venturers reasonably require and the Minister approves), and at a cost of not less than five million dollars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 the aforesaid period or extended period as the case may be — </w:t>
      </w:r>
    </w:p>
    <w:p>
      <w:pPr>
        <w:pStyle w:val="yMiscellaneousBody"/>
        <w:tabs>
          <w:tab w:val="right" w:pos="1276"/>
        </w:tabs>
        <w:ind w:left="1418" w:hanging="1418"/>
      </w:pPr>
      <w:r>
        <w:tab/>
        <w:t>(a)</w:t>
      </w:r>
      <w:r>
        <w:tab/>
        <w:t>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three thousand (3,000) tons of ore per day such capacity to be built up progressively to not less than five thousand (5,000) tons of ore per day within three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commence to mine transport by rail road or other appropriate form of transport and ship from the Joint Venturers’ wharf ore from the land in the mineral lease so that the average annual rate during the first three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 xml:space="preserve">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7 (but subject to the provisions of the </w:t>
      </w:r>
      <w:r>
        <w:rPr>
          <w:i/>
        </w:rPr>
        <w:t>Public Works Act 1902</w:t>
      </w:r>
      <w:r>
        <w:t xml:space="preserve"> to the extent that they are applicable) a four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15(1) a road along such route aforesaid and shall provide sufficient road trucks or other appropriate forms of transport to enable the annual tonnage aforesaid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The Joint Venturers shall subject to the State having assured to the Joint Venturers all necessary rights in or over Crown lands or reserves available for the purpose at their own cost and expense and in accordance with their proposals as approved hereunder construct within three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 hereto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 of this clause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ind w:left="1418" w:hanging="1418"/>
      </w:pP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 of this clause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(2)(ii) of this clause.</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The Joint Venturers shall give to the State not less than six (6) months notice in respect of their requirements of water both at the deposits’ townsite and within the mineral lease to implement their proposals hereunder (which amounts or such other amounts as shall be agreed between the parties hereto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 of this clause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 of this subclause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pPr>
      <w:r>
        <w:tab/>
        <w:t>(9)</w:t>
      </w:r>
      <w:r>
        <w:tab/>
        <w:t xml:space="preserve">The Joint Venturers shall pay to the State for water supplied by it pursuant to this clause a fair price to be negotiated between the parties hereto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 xml:space="preserve">In the event of the State acquiring the Joint Venturers’ facilities or any of them as provided by subclause (2) of this clause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 of this clause.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 of this clause and the Joint Venturers’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 hereof and subject thereto the laws for the time being in force in the said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r>
        <w:rPr>
          <w:i/>
        </w:rPr>
        <w:t>bona fide</w:t>
      </w:r>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r>
        <w:rPr>
          <w:i/>
        </w:rPr>
        <w:t>bona fide</w:t>
      </w:r>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twenty</w:t>
      </w:r>
      <w:r>
        <w:noBreakHyphen/>
        <w:t>six dollars ($26) per square mile per annum payable quarterly in advance for a period of twelve (12) months and shall then and thereafter subject to the continuance of this agreement maintain such exclusive rights as aforesaid for the benefit of the Joint Venturers and cause to be granted to the Joint Venturers as may be necessary such renewals of the rights of occupancy of the said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 of this clause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 of this clause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 of this clause the Joint Venturers shall with all reasonable diligence continue their preliminary exploration and investigation preparatory to making a complete and thorough geological and (as necessary) geophysical investigation of mining area “E” and within two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 aforesaid as to the progress and results of the Joint Venturers’ operations under this subclause.</w:t>
      </w:r>
    </w:p>
    <w:p>
      <w:pPr>
        <w:pStyle w:val="yMiscellaneousBody"/>
        <w:tabs>
          <w:tab w:val="left" w:pos="567"/>
          <w:tab w:val="left" w:pos="993"/>
        </w:tabs>
      </w:pPr>
      <w:r>
        <w:tab/>
        <w:t>(3)</w:t>
      </w:r>
      <w:r>
        <w:tab/>
        <w:t>Within five (5) years from the commencement date the Joint Venturers having complied with all their obligations pursuant to subclause (2) of this clause and subject to the Joint Venturers having become bound to pay Sentinel all the monies referred to in clause 10 may apply for the second mineral lease in respect of any part or parts of mining area “E” (not exceeding in total area three hundred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15(3)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 of this clause)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1977 (or such later date if any previously granted or approved by the Minister) within which to make the ore contracts referred to in paragraph (b) of subclause (3) of this clause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as follows — </w:t>
      </w:r>
    </w:p>
    <w:p>
      <w:pPr>
        <w:pStyle w:val="yMiscellaneousBody"/>
        <w:tabs>
          <w:tab w:val="right" w:pos="1276"/>
        </w:tabs>
        <w:ind w:left="1418" w:hanging="1418"/>
      </w:pPr>
      <w:r>
        <w:tab/>
        <w:t>(a)</w:t>
      </w:r>
      <w:r>
        <w:tab/>
        <w:t>for up to six (6) months on request made within one (1) month of the 31st day of December 1977;</w:t>
      </w:r>
    </w:p>
    <w:p>
      <w:pPr>
        <w:pStyle w:val="yMiscellaneousBody"/>
        <w:tabs>
          <w:tab w:val="right" w:pos="1276"/>
        </w:tabs>
        <w:ind w:left="1418" w:hanging="1418"/>
      </w:pPr>
      <w:r>
        <w:tab/>
        <w:t>(b)</w:t>
      </w:r>
      <w:r>
        <w:tab/>
        <w:t>if an extension is granted under paragraph (a) of this subclause then further for up to three (3) years on request made within one (1) month of the expiration of the period of extension granted under the said paragraph (a);</w:t>
      </w:r>
    </w:p>
    <w:p>
      <w:pPr>
        <w:pStyle w:val="yMiscellaneousBody"/>
        <w:tabs>
          <w:tab w:val="right" w:pos="1276"/>
        </w:tabs>
        <w:ind w:left="1418" w:hanging="1418"/>
      </w:pPr>
      <w:r>
        <w:tab/>
        <w:t>(c)</w:t>
      </w:r>
      <w:r>
        <w:tab/>
        <w:t xml:space="preserve">if an extension is granted under paragraph (b) of this subclause then further for up to two (2) years on request made within one (1)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 of this clause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Within two (2) months after receipt of the detailed proposals of the Joint Venturers in regard to any of the matters mentioned in subclause (3)(a)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the second mineral lease shall on the expiration of that period of three (3) months cease and determine (save as provided in clause 36)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567"/>
          <w:tab w:val="left" w:pos="993"/>
        </w:tabs>
      </w:pPr>
      <w:r>
        <w:tab/>
        <w:t>(6)</w:t>
      </w:r>
      <w:r>
        <w:tab/>
        <w:t>Within two (2) months after receipt of evidence from the Joint Venturers with regard to the matters mentioned in subclause 3(b) of this clause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shall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he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five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r>
        <w:rPr>
          <w:i/>
        </w:rPr>
        <w:t>mutatis mutandis</w:t>
      </w:r>
      <w:r>
        <w:t xml:space="preserve"> of the lease in the schedule hereto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9(1) with rights to successive renewal for twenty</w:t>
      </w:r>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five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r>
        <w:rPr>
          <w:i/>
        </w:rPr>
        <w:t>mutatis mutandis</w:t>
      </w:r>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ten (10) years from the commencement date on terms more favourable on the whole than those available to the Joint Venturers.</w:t>
      </w:r>
    </w:p>
    <w:p>
      <w:pPr>
        <w:pStyle w:val="yMiscellaneousBody"/>
        <w:tabs>
          <w:tab w:val="left" w:pos="567"/>
          <w:tab w:val="left" w:pos="1134"/>
        </w:tabs>
      </w:pPr>
      <w:r>
        <w:tab/>
        <w:t>(10)</w:t>
      </w:r>
      <w:r>
        <w:tab/>
        <w:t>The Joint Venturers shall not without the consent of the Minister in any three (3) year period commencing at the expiration of three (3) years after the Minister shall have approved or be deemed to have approved the Joint Venturers’ proposals under this clause export from the Commonwealth a quantity of ore (other than processed ore) won from the second mineral lease which is more than four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If the Joint Venturers do not apply within five (5) years from the commencement date or cease to be entitled to apply for the second mineral lease the Joint Venturers shall cease to have any rights or interest to or in respect of mining area “E” or any part or parts thereof and this agreement with the exception of this clause will continue in force for twenty</w:t>
      </w:r>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The State shall ensure that without affecting the liabilities of the parties to this agreement either party shall have the right from time to time to entrust to third persons the carrying out of any portions of the operations which that party is authorised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on direct shipping ore and on fine ore and fines where such fine ore or fines are not sold or shipped separately as such (not being locally used) at the rate of eleven per centum (11%) of the f.o.b. revenue (computed at the rate of exchange prevailing on date of receipt by the Joint Venturers of the purchase price in respect of iron ore shipped or sold hereunder) PROVIDED NEVERTHELESS that such royalty shall not be less than eighty</w:t>
      </w:r>
      <w:r>
        <w:noBreakHyphen/>
        <w:t>five (85) cents per ton (subject to paragraph (vii) of this clause) in respect of such ore the subject of any shipment or sale;</w:t>
      </w:r>
    </w:p>
    <w:p>
      <w:pPr>
        <w:pStyle w:val="yMiscellaneousBody"/>
        <w:tabs>
          <w:tab w:val="right" w:pos="1276"/>
        </w:tabs>
        <w:ind w:left="1418" w:hanging="1418"/>
      </w:pPr>
      <w:r>
        <w:tab/>
        <w:t>(ii)</w:t>
      </w:r>
      <w:r>
        <w:tab/>
        <w:t>on fine ore sold or shipped separately as such (not being locally used ore) at the rate of eleven per centum (11%) of the f.o.b. revenue (computed as aforesaid) PROVIDED NEVERTHELESS that such royalty shall not be less than fifty</w:t>
      </w:r>
      <w:r>
        <w:noBreakHyphen/>
        <w:t>five (55) cents per ton (subject to paragraph (viii) of this clause) in respect of such ore the subject of any shipment or sale;</w:t>
      </w:r>
    </w:p>
    <w:p>
      <w:pPr>
        <w:pStyle w:val="yMiscellaneousBody"/>
        <w:tabs>
          <w:tab w:val="right" w:pos="1276"/>
        </w:tabs>
        <w:ind w:left="1418" w:hanging="1418"/>
      </w:pPr>
      <w:r>
        <w:tab/>
        <w:t>(iii)</w:t>
      </w:r>
      <w:r>
        <w:tab/>
        <w:t>on fines sold or shipped separately as such (not being locally used ore) at the rate of eleven per centum (11%) of the f.o.b. revenue (computed as aforesaid) without any minimum royalty;</w:t>
      </w:r>
    </w:p>
    <w:p>
      <w:pPr>
        <w:pStyle w:val="yMiscellaneousBody"/>
        <w:tabs>
          <w:tab w:val="right" w:pos="1276"/>
        </w:tabs>
        <w:ind w:left="1418" w:hanging="1418"/>
      </w:pPr>
      <w:r>
        <w:tab/>
        <w:t>(iv)</w:t>
      </w:r>
      <w:r>
        <w:tab/>
        <w:t>on ore with an average pure iron content of less than sixty per cent (60%) but which would otherwise be within the meaning of the definitions of direct shipping ore or fine ore, at the rate of eleven per centum (11%) of the f.o.b. revenue (computed as aforesaid) without any minimum royalty;</w:t>
      </w:r>
    </w:p>
    <w:p>
      <w:pPr>
        <w:pStyle w:val="yMiscellaneousBody"/>
        <w:tabs>
          <w:tab w:val="right" w:pos="1276"/>
        </w:tabs>
        <w:ind w:left="1418" w:hanging="1418"/>
      </w:pPr>
      <w:r>
        <w:tab/>
        <w:t>(v)</w:t>
      </w:r>
      <w:r>
        <w:tab/>
        <w:t>on manganese ore fifteen (15) cents per ton which rate shall apply for a period of five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on manganiferous ore and on all locally used ore at the rate of fifteen (15) cents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 of this clause in any financial year by eighty</w:t>
      </w:r>
      <w:r>
        <w:noBreakHyphen/>
        <w:t>five (85) cents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 of this subclause in any financial year by fifty</w:t>
      </w:r>
      <w:r>
        <w:noBreakHyphen/>
        <w:t>five (55) cents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the royalty at the rate of fifteen (15) cents per ton referred to in paragraph (vi) of this 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The Joint Venturers shall within fourteen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two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The Joint Venturers shall permit the Minister or his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 of this clause — </w:t>
      </w:r>
    </w:p>
    <w:p>
      <w:pPr>
        <w:pStyle w:val="yMiscellaneousBody"/>
        <w:tabs>
          <w:tab w:val="right" w:pos="1276"/>
        </w:tabs>
        <w:ind w:left="1418" w:hanging="1418"/>
      </w:pPr>
      <w:r>
        <w:tab/>
        <w:t>(a)</w:t>
      </w:r>
      <w:r>
        <w:tab/>
        <w:t xml:space="preserve">a royalty amounting to the sum of Five hundred thousand dollars ($500,000) within seven (7) days of the date this agreement is ratified by the Parliament of Western Australia PROVIDED that no such payment will be required if prior to that due date the Joint Venturers have elected to make and have made a gift of not less than Five hundred thousand dollars ($500,000) to any one or more of the funds, authorities or institutions prescribed by section 78(1)(a) of the </w:t>
      </w:r>
      <w:r>
        <w:rPr>
          <w:i/>
        </w:rPr>
        <w:t>Income Tax Assessment Act 1936</w:t>
      </w:r>
      <w:r>
        <w:rPr>
          <w:i/>
        </w:rPr>
        <w:noBreakHyphen/>
        <w:t>1971</w:t>
      </w:r>
      <w:r>
        <w:t xml:space="preserve"> and situate or resident in the said State; and</w:t>
      </w:r>
    </w:p>
    <w:p>
      <w:pPr>
        <w:pStyle w:val="yMiscellaneousBody"/>
        <w:tabs>
          <w:tab w:val="right" w:pos="1276"/>
        </w:tabs>
        <w:ind w:left="1418" w:hanging="1418"/>
      </w:pPr>
      <w:r>
        <w:tab/>
        <w:t>(b)</w:t>
      </w:r>
      <w:r>
        <w:tab/>
        <w:t>in the event of the grant of a mineral lease to the Joint Venturers over that part of mining area “D” coloured blue a royalty amounting to the sum of Three hundred and twenty</w:t>
      </w:r>
      <w:r>
        <w:noBreakHyphen/>
        <w:t>four thousand three hundred and twenty dollars ($324,320) within seven (7) days of the date of such grant PROVIDED that no such payment will be required if prior to that due date the Joint Venturers have elected to make and have made a gift of not less than Three hundred and twenty</w:t>
      </w:r>
      <w:r>
        <w:noBreakHyphen/>
        <w:t xml:space="preserve">four thousand three hundred and twenty dollars ($324,320) to any one or more of the funds, authorities or institutions prescribed by section 78(1)(a) of the </w:t>
      </w:r>
      <w:r>
        <w:rPr>
          <w:i/>
        </w:rPr>
        <w:t>Income Tax Assessment Act 1936</w:t>
      </w:r>
      <w:r>
        <w:rPr>
          <w:i/>
        </w:rPr>
        <w:noBreakHyphen/>
        <w:t>1971</w:t>
      </w:r>
      <w:r>
        <w:t xml:space="preserve"> and situate or resident in the said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 hereto then and in any of such events the State may by notice to the Joint Venturers determine this agreement and the rights of the Joint Venturers hereunder and under any lease licence easement or right granted hereunder or pursuant hereto or if the Joint Venturers shall surrender the entire mineral lease as permitted under clause 9(3) then the rights of the Joint Venturers hereunder and under any lease licence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 as aforesaid and as otherwise provided in this agreement neither of the parties hereto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 of this clause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 of this clause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 of this clause shall not apply — </w:t>
      </w:r>
    </w:p>
    <w:p>
      <w:pPr>
        <w:pStyle w:val="yMiscellaneousBody"/>
        <w:tabs>
          <w:tab w:val="right" w:pos="1276"/>
        </w:tabs>
        <w:ind w:left="1418" w:hanging="1418"/>
      </w:pPr>
      <w:r>
        <w:tab/>
        <w:t>(i)</w:t>
      </w:r>
      <w:r>
        <w:tab/>
        <w:t>to ore used in secondary processing by the Joint Venturers or an associated company within the said State;</w:t>
      </w:r>
    </w:p>
    <w:p>
      <w:pPr>
        <w:pStyle w:val="yMiscellaneousBody"/>
        <w:tabs>
          <w:tab w:val="right" w:pos="1276"/>
        </w:tabs>
        <w:ind w:left="1418" w:hanging="1418"/>
      </w:pPr>
      <w:r>
        <w:tab/>
        <w:t>(ii)</w:t>
      </w:r>
      <w:r>
        <w:tab/>
        <w:t>to ore so used by the Joint Venturers or an associated company within the Commonwealth but outside the said State to the extent that the tonnage of ore so used does not in any year exceed fifty per centum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 the said State in excess of fifty per centum (50%) of the total quantity of ore used in secondary processing by the Joint Venturers or an associated company within the said State with the prior approval of the Minister as aforesaid.</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 of this clause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 the said subclause (1).</w:t>
      </w:r>
    </w:p>
    <w:p>
      <w:pPr>
        <w:pStyle w:val="yMiscellaneousBody"/>
        <w:tabs>
          <w:tab w:val="left" w:pos="567"/>
          <w:tab w:val="left" w:pos="993"/>
        </w:tabs>
      </w:pPr>
      <w:r>
        <w:tab/>
        <w:t>(3)</w:t>
      </w:r>
      <w:r>
        <w:tab/>
        <w:t xml:space="preserve">Notwithstanding the provisions of section 82 of the Mining Act and of regulations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 hereto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 the said State and in a manner or on terms not less favourable to the Joint Venturers (except as to rate or quantity) than the Commonwealth has given or intends to give in relation to such a licence or licences to any other exporter of ore from the said State.</w:t>
      </w:r>
    </w:p>
    <w:p>
      <w:pPr>
        <w:pStyle w:val="yMiscellaneousBody"/>
        <w:tabs>
          <w:tab w:val="left" w:pos="567"/>
          <w:tab w:val="left" w:pos="993"/>
        </w:tabs>
      </w:pPr>
      <w:r>
        <w:tab/>
        <w:t>(2)</w:t>
      </w:r>
      <w:r>
        <w:tab/>
        <w:t>If at any time the Commonwealth limits by export license the total permissible tonnage of ore for export from the said State then the Joint Venturers will at the request of the State and within three (3) months of such request inform the State whether or not they intend to export to the limit of the tonnage permitted to them under Commonwealth licences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 the said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licence granted or restored (as the case may be) but save as aforesaid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 hereof.</w:t>
      </w:r>
    </w:p>
    <w:p>
      <w:pPr>
        <w:pStyle w:val="yMiscellaneousBody"/>
        <w:tabs>
          <w:tab w:val="left" w:pos="567"/>
          <w:tab w:val="left" w:pos="993"/>
        </w:tabs>
      </w:pPr>
      <w:r>
        <w:tab/>
        <w:t>(2)</w:t>
      </w:r>
      <w:r>
        <w:tab/>
        <w:t>If prior to the date on which the Bill referred to in clause 3(a)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 the said State.</w:t>
      </w:r>
    </w:p>
    <w:p>
      <w:pPr>
        <w:pStyle w:val="yMiscellaneousBody"/>
        <w:keepNext/>
        <w:spacing w:before="240"/>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r>
        <w:t>.</w:t>
      </w:r>
    </w:p>
    <w:p>
      <w:pPr>
        <w:pStyle w:val="yMiscellaneousBody"/>
        <w:keepNext/>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 xml:space="preserve">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 the said agreement) of the other part the said State agreed to grant to the Joint Venturers a mineral lease of portion or portions of the lands referred to in the said agreement as mining area “D” AND WHEREAS the said agreement was ratified by the </w:t>
      </w:r>
      <w:r>
        <w:rPr>
          <w:i/>
        </w:rPr>
        <w:t>Iron Ore (Goldsworthy</w:t>
      </w:r>
      <w:r>
        <w:rPr>
          <w:i/>
        </w:rPr>
        <w:noBreakHyphen/>
        <w:t>Nimingarra) Agreement Act 1972</w:t>
      </w:r>
      <w:r>
        <w:t xml:space="preserve"> which said Act (</w:t>
      </w:r>
      <w:r>
        <w:rPr>
          <w:i/>
        </w:rPr>
        <w:t>inter alia</w:t>
      </w:r>
      <w:r>
        <w:t>)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w:t>
      </w:r>
      <w:r>
        <w:tab/>
        <w:t xml:space="preserve">Goldfield(s) </w:t>
      </w:r>
      <w:r>
        <w:br/>
        <w:t xml:space="preserve">containing by admeasurement </w:t>
      </w:r>
      <w:r>
        <w:tab/>
        <w:t>be the same more</w:t>
      </w:r>
      <w:r>
        <w:br/>
        <w:t xml:space="preserve">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 xml:space="preserve">one (21) years from </w:t>
      </w:r>
      <w:r>
        <w:br/>
        <w:t>the                 day of               19     with the right to renew the same from time to time for further periods each of twenty</w:t>
      </w:r>
      <w:r>
        <w:noBreakHyphen/>
        <w:t>one (21)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276"/>
        </w:tabs>
        <w:ind w:left="1418" w:hanging="1418"/>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pPr>
      <w:r>
        <w:t xml:space="preserve">PROVIDED THAT this lease and any renewal thereof shall not be determined or forfeited otherwise than under and in accordance with the provisions of the said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each of the Joint Venturers have been affixed hereto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rPr>
              <w:drawing>
                <wp:inline distT="0" distB="0" distL="0" distR="0">
                  <wp:extent cx="12255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525145"/>
                          </a:xfrm>
                          <a:prstGeom prst="rect">
                            <a:avLst/>
                          </a:prstGeom>
                          <a:noFill/>
                          <a:ln>
                            <a:noFill/>
                          </a:ln>
                        </pic:spPr>
                      </pic:pic>
                    </a:graphicData>
                  </a:graphic>
                </wp:inline>
              </w:drawing>
            </w:r>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r>
              <w:rPr>
                <w:noProof/>
              </w:rPr>
              <w:drawing>
                <wp:inline distT="0" distB="0" distL="0" distR="0">
                  <wp:extent cx="122555"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825500"/>
                          </a:xfrm>
                          <a:prstGeom prst="rect">
                            <a:avLst/>
                          </a:prstGeom>
                          <a:noFill/>
                          <a:ln>
                            <a:noFill/>
                          </a:ln>
                        </pic:spPr>
                      </pic:pic>
                    </a:graphicData>
                  </a:graphic>
                </wp:inline>
              </w:drawing>
            </w:r>
          </w:p>
        </w:tc>
        <w:tc>
          <w:tcPr>
            <w:tcW w:w="2551" w:type="dxa"/>
          </w:tcPr>
          <w:p>
            <w:pPr>
              <w:pStyle w:val="yMiscellaneousBody"/>
            </w:pPr>
          </w:p>
          <w:p>
            <w:pPr>
              <w:pStyle w:val="yMiscellaneousBody"/>
              <w:spacing w:before="280"/>
            </w:pPr>
            <w:r>
              <w:t>B. C. RYAN</w:t>
            </w:r>
          </w:p>
        </w:tc>
      </w:tr>
    </w:tbl>
    <w:p>
      <w:pPr>
        <w:pStyle w:val="yMiscellaneousBody"/>
        <w:tabs>
          <w:tab w:val="left" w:pos="284"/>
        </w:tabs>
      </w:pPr>
      <w:r>
        <w:tab/>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r>
              <w:rPr>
                <w:noProof/>
              </w:rPr>
              <w:drawing>
                <wp:inline distT="0" distB="0" distL="0" distR="0">
                  <wp:extent cx="122555"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655320"/>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B. C. RYAN</w:t>
            </w:r>
          </w:p>
        </w:tc>
      </w:tr>
    </w:tbl>
    <w:p>
      <w:pPr>
        <w:pStyle w:val="yMiscellaneousBody"/>
        <w:tabs>
          <w:tab w:val="left" w:pos="284"/>
        </w:tabs>
      </w:pPr>
      <w:r>
        <w:tab/>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r>
              <w:rPr>
                <w:noProof/>
              </w:rPr>
              <w:drawing>
                <wp:inline distT="0" distB="0" distL="0" distR="0">
                  <wp:extent cx="122555" cy="750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551" w:type="dxa"/>
          </w:tcPr>
          <w:p>
            <w:pPr>
              <w:pStyle w:val="yMiscellaneousBody"/>
            </w:pPr>
          </w:p>
          <w:p>
            <w:pPr>
              <w:pStyle w:val="yMiscellaneousBody"/>
              <w:spacing w:before="200"/>
            </w:pPr>
            <w:r>
              <w:t>B. C. RYAN</w:t>
            </w:r>
          </w:p>
        </w:tc>
      </w:tr>
    </w:tbl>
    <w:p>
      <w:pPr>
        <w:pStyle w:val="yMiscellaneousBody"/>
        <w:tabs>
          <w:tab w:val="left" w:pos="284"/>
        </w:tabs>
      </w:pPr>
      <w:r>
        <w:tab/>
        <w:t xml:space="preserve">D. E. </w:t>
      </w:r>
      <w:smartTag w:uri="urn:schemas-microsoft-com:office:smarttags" w:element="place">
        <w:smartTag w:uri="urn:schemas-microsoft-com:office:smarttags" w:element="City">
          <w:r>
            <w:t>MOORE</w:t>
          </w:r>
        </w:smartTag>
      </w:smartTag>
    </w:p>
    <w:p>
      <w:pPr>
        <w:pStyle w:val="yFootnotesection"/>
      </w:pPr>
      <w:r>
        <w:tab/>
        <w:t>[Schedule 1 amended: No. 57 of 2000 s. 6.]</w:t>
      </w:r>
    </w:p>
    <w:p>
      <w:pPr>
        <w:pStyle w:val="yScheduleHeading"/>
      </w:pPr>
      <w:bookmarkStart w:id="35" w:name="_Toc378854550"/>
      <w:bookmarkStart w:id="36" w:name="_Toc419715439"/>
      <w:bookmarkStart w:id="37" w:name="_Toc419715466"/>
      <w:bookmarkStart w:id="38" w:name="_Toc419715551"/>
      <w:bookmarkStart w:id="39" w:name="_Toc419715634"/>
      <w:bookmarkStart w:id="40" w:name="_Toc419715648"/>
      <w:bookmarkStart w:id="41" w:name="_Toc419715680"/>
      <w:bookmarkStart w:id="42" w:name="_Toc419715726"/>
      <w:r>
        <w:rPr>
          <w:rStyle w:val="CharSchNo"/>
        </w:rPr>
        <w:t>Schedule 2</w:t>
      </w:r>
      <w:r>
        <w:t> — </w:t>
      </w:r>
      <w:r>
        <w:rPr>
          <w:rStyle w:val="CharSchText"/>
        </w:rPr>
        <w:t>First Variation Agreement</w:t>
      </w:r>
      <w:bookmarkEnd w:id="35"/>
      <w:bookmarkEnd w:id="36"/>
      <w:bookmarkEnd w:id="37"/>
      <w:bookmarkEnd w:id="38"/>
      <w:bookmarkEnd w:id="39"/>
      <w:bookmarkEnd w:id="40"/>
      <w:bookmarkEnd w:id="41"/>
      <w:bookmarkEnd w:id="42"/>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678" w:type="dxa"/>
          </w:tcPr>
          <w:p>
            <w:pPr>
              <w:pStyle w:val="yMiscellaneousBody"/>
            </w:pPr>
            <w:r>
              <w:br/>
            </w: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r>
              <w:rPr>
                <w:noProof/>
              </w:rPr>
              <w:drawing>
                <wp:inline distT="0" distB="0" distL="0" distR="0">
                  <wp:extent cx="10223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235" cy="648335"/>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r>
              <w:rPr>
                <w:noProof/>
              </w:rPr>
              <w:drawing>
                <wp:inline distT="0" distB="0" distL="0" distR="0">
                  <wp:extent cx="122555" cy="641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641350"/>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r>
              <w:rPr>
                <w:noProof/>
              </w:rPr>
              <w:drawing>
                <wp:inline distT="0" distB="0" distL="0" distR="0">
                  <wp:extent cx="122555" cy="7981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r>
        <w:tab/>
        <w:t>[Schedule 2 inserted: No. 57 of 2000 s. 7.]</w:t>
      </w:r>
    </w:p>
    <w:p>
      <w:pPr>
        <w:pStyle w:val="yScheduleHeading"/>
      </w:pPr>
      <w:bookmarkStart w:id="43" w:name="_Toc378854551"/>
      <w:bookmarkStart w:id="44" w:name="_Toc419715440"/>
      <w:bookmarkStart w:id="45" w:name="_Toc419715467"/>
      <w:bookmarkStart w:id="46" w:name="_Toc419715552"/>
      <w:bookmarkStart w:id="47" w:name="_Toc419715635"/>
      <w:bookmarkStart w:id="48" w:name="_Toc419715649"/>
      <w:bookmarkStart w:id="49" w:name="_Toc419715681"/>
      <w:bookmarkStart w:id="50" w:name="_Toc419715727"/>
      <w:r>
        <w:rPr>
          <w:rStyle w:val="CharSchNo"/>
        </w:rPr>
        <w:t>Schedule 3</w:t>
      </w:r>
      <w:r>
        <w:rPr>
          <w:rStyle w:val="CharSDivNo"/>
        </w:rPr>
        <w:t> </w:t>
      </w:r>
      <w:r>
        <w:t>—</w:t>
      </w:r>
      <w:r>
        <w:rPr>
          <w:rStyle w:val="CharSDivText"/>
        </w:rPr>
        <w:t> </w:t>
      </w:r>
      <w:r>
        <w:rPr>
          <w:rStyle w:val="CharSchText"/>
        </w:rPr>
        <w:t>Second Variation Agreement</w:t>
      </w:r>
      <w:bookmarkEnd w:id="43"/>
      <w:bookmarkEnd w:id="44"/>
      <w:bookmarkEnd w:id="45"/>
      <w:bookmarkEnd w:id="46"/>
      <w:bookmarkEnd w:id="47"/>
      <w:bookmarkEnd w:id="48"/>
      <w:bookmarkEnd w:id="49"/>
      <w:bookmarkEnd w:id="50"/>
    </w:p>
    <w:p>
      <w:pPr>
        <w:pStyle w:val="yMiscellaneousBody"/>
        <w:jc w:val="right"/>
      </w:pPr>
      <w:r>
        <w:t>[s. 2]</w:t>
      </w:r>
    </w:p>
    <w:p>
      <w:pPr>
        <w:pStyle w:val="yFootnoteheading"/>
      </w:pPr>
      <w:r>
        <w:tab/>
        <w:t>[Heading inserted: No. 61 of 2010 s. 37.]</w:t>
      </w:r>
    </w:p>
    <w:p>
      <w:pPr>
        <w:pStyle w:val="yMiscellaneousBody"/>
        <w:jc w:val="center"/>
        <w:rPr>
          <w:b/>
        </w:rPr>
      </w:pPr>
      <w:r>
        <w:rPr>
          <w:b/>
        </w:rPr>
        <w:t>2010</w:t>
      </w:r>
    </w:p>
    <w:p>
      <w:pPr>
        <w:pStyle w:val="yMiscellaneousBody"/>
        <w:spacing w:before="360"/>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1972</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jc w:val="center"/>
      </w:pPr>
    </w:p>
    <w:p>
      <w:pPr>
        <w:pStyle w:val="yMiscellaneousBody"/>
        <w:jc w:val="cente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rPr>
          <w:b/>
        </w:rPr>
        <w:tab/>
      </w:r>
      <w:r>
        <w:t xml:space="preserve">The State and the Joint Venturers are now the parties to the agreement dated 12 April 1972 approved by and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(Goldsworthy</w:t>
      </w:r>
      <w:r>
        <w:rPr>
          <w:i/>
        </w:rPr>
        <w:noBreakHyphen/>
        <w:t>Nimingarra) Agreement Act 1972</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rPr>
          <w:b/>
        </w:rPr>
        <w:tab/>
      </w:r>
      <w:r>
        <w:t>The State and the Joint Venturers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4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640"/>
        </w:tabs>
        <w:ind w:left="1140" w:hanging="1140"/>
        <w:jc w:val="both"/>
      </w:pPr>
      <w:r>
        <w:rPr>
          <w:b/>
        </w:rPr>
        <w:tab/>
      </w:r>
      <w:r>
        <w:t>(b)</w:t>
      </w:r>
      <w:r>
        <w:tab/>
        <w:t>If by 30 June 2011, or such later date has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40" w:hanging="560"/>
      </w:pPr>
      <w:r>
        <w:t>(1)</w:t>
      </w:r>
      <w:r>
        <w:tab/>
        <w:t>in clause 1:</w:t>
      </w:r>
    </w:p>
    <w:p>
      <w:pPr>
        <w:pStyle w:val="yMiscellaneousBody"/>
        <w:ind w:left="1700" w:hanging="560"/>
        <w:jc w:val="both"/>
      </w:pPr>
      <w:r>
        <w:t>(a)</w:t>
      </w:r>
      <w:r>
        <w:tab/>
        <w:t>by deleting the existing definitions of "beneficiated ore", "deemed f.o.b. value", "fine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700"/>
        <w:jc w:val="both"/>
      </w:pPr>
      <w:r>
        <w:t>"deemed f.o.b. value" means an agreed or determined value of the iron ore as if the iron ore was sold f.o.b. at the deemed f.o.b. point as at:</w:t>
      </w:r>
    </w:p>
    <w:p>
      <w:pPr>
        <w:pStyle w:val="yMiscellaneousBody"/>
        <w:ind w:left="2280" w:hanging="560"/>
        <w:jc w:val="both"/>
      </w:pPr>
      <w:r>
        <w:t>(a)</w:t>
      </w:r>
      <w:r>
        <w:tab/>
        <w:t>in the case of iron ore the property of the Joint Venturers which is shipped out of the said State, the date of shipment; and</w:t>
      </w:r>
    </w:p>
    <w:p>
      <w:pPr>
        <w:pStyle w:val="yMiscellaneousBody"/>
        <w:ind w:left="2260" w:hanging="56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2260" w:hanging="56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ind w:left="170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2260" w:hanging="560"/>
        <w:jc w:val="both"/>
      </w:pPr>
      <w:r>
        <w:t>"loading port" means:</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ind w:left="2260" w:hanging="560"/>
        <w:jc w:val="both"/>
      </w:pPr>
      <w:r>
        <w:t>(b)</w:t>
      </w:r>
      <w:r>
        <w:tab/>
        <w:t>Port Walcott; or</w:t>
      </w:r>
    </w:p>
    <w:p>
      <w:pPr>
        <w:pStyle w:val="yMiscellaneousBody"/>
        <w:ind w:left="226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"Minister for Mines" means the Minister in the Government of the said State for the time being responsible (under whatsoever title) for the administration of the Mining Act 1904</w:t>
      </w:r>
      <w:r>
        <w:rPr>
          <w:i/>
        </w:rPr>
        <w:t xml:space="preserve"> </w:t>
      </w:r>
      <w:r>
        <w:t>and the Mining Act 1978;</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700" w:hanging="560"/>
        <w:jc w:val="both"/>
      </w:pPr>
      <w:r>
        <w:t>(c)</w:t>
      </w:r>
      <w:r>
        <w:tab/>
        <w:t>in the definition of "agreed or determined" by:</w:t>
      </w:r>
    </w:p>
    <w:p>
      <w:pPr>
        <w:pStyle w:val="yMiscellaneousBody"/>
        <w:ind w:left="2260" w:hanging="560"/>
        <w:jc w:val="both"/>
      </w:pPr>
      <w:r>
        <w:t>(i)</w:t>
      </w:r>
      <w:r>
        <w:tab/>
        <w:t>inserting "(following, if requested by the Joint Venturers, consultation with the Joint Venturers and their consultants in regard thereto)" after "as determined by the Minister";</w:t>
      </w:r>
    </w:p>
    <w:p>
      <w:pPr>
        <w:pStyle w:val="yMiscellaneousBody"/>
        <w:ind w:left="2260" w:hanging="560"/>
        <w:jc w:val="both"/>
      </w:pPr>
      <w:r>
        <w:t>(ii)</w:t>
      </w:r>
      <w:r>
        <w:tab/>
        <w:t>deleting "assessed at" and substituting "assessed on"; and</w:t>
      </w:r>
    </w:p>
    <w:p>
      <w:pPr>
        <w:pStyle w:val="yMiscellaneousBody"/>
        <w:ind w:left="2260" w:hanging="560"/>
        <w:jc w:val="both"/>
      </w:pPr>
      <w:r>
        <w:t>(iii)</w:t>
      </w:r>
      <w:r>
        <w:tab/>
        <w:t>deleting all the words after "shall have regard to" and substituting a colon followed by:</w:t>
      </w:r>
    </w:p>
    <w:p>
      <w:pPr>
        <w:pStyle w:val="yMiscellaneousBody"/>
        <w:ind w:left="2840" w:hanging="560"/>
        <w:jc w:val="both"/>
      </w:pPr>
      <w:r>
        <w:t>"(i)</w:t>
      </w:r>
      <w:r>
        <w:tab/>
        <w:t>in the case of iron ore initially sold at cost pursuant to the proviso to clause 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40" w:hanging="560"/>
        <w:jc w:val="both"/>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"deemed f.o.b. point" by deleting "Joint Venturers' wharf" and substituting "relevant loading port";</w:t>
      </w:r>
    </w:p>
    <w:p>
      <w:pPr>
        <w:pStyle w:val="yMiscellaneousBody"/>
        <w:ind w:left="1700" w:hanging="560"/>
        <w:jc w:val="both"/>
      </w:pPr>
      <w:r>
        <w:t>(e)</w:t>
      </w:r>
      <w:r>
        <w:tab/>
        <w:t>in the definition of "f.o.b. value" by:</w:t>
      </w:r>
    </w:p>
    <w:p>
      <w:pPr>
        <w:pStyle w:val="yMiscellaneousBody"/>
        <w:ind w:left="2260" w:hanging="560"/>
        <w:jc w:val="both"/>
      </w:pPr>
      <w:r>
        <w:t>(i)</w:t>
      </w:r>
      <w:r>
        <w:tab/>
        <w:t>in paragraph (i):</w:t>
      </w:r>
    </w:p>
    <w:p>
      <w:pPr>
        <w:pStyle w:val="yMiscellaneousBody"/>
        <w:ind w:left="2840" w:hanging="560"/>
        <w:jc w:val="both"/>
      </w:pPr>
      <w:r>
        <w:t>(A)</w:t>
      </w:r>
      <w:r>
        <w:tab/>
        <w:t>inserting "subject to paragraph (ii)," before "in the case of";</w:t>
      </w:r>
    </w:p>
    <w:p>
      <w:pPr>
        <w:pStyle w:val="yMiscellaneousBody"/>
        <w:ind w:left="2840" w:hanging="560"/>
        <w:jc w:val="both"/>
      </w:pPr>
      <w:r>
        <w:t>(B)</w:t>
      </w:r>
      <w:r>
        <w:tab/>
        <w:t>deleting "assessed at" and substituting "assessed on";</w:t>
      </w:r>
    </w:p>
    <w:p>
      <w:pPr>
        <w:pStyle w:val="yMiscellaneousBody"/>
        <w:ind w:left="2840" w:hanging="560"/>
        <w:jc w:val="both"/>
      </w:pPr>
      <w:r>
        <w:t>(C)</w:t>
      </w:r>
      <w:r>
        <w:tab/>
        <w:t>deleting "Joint Venturers' wharf" and substituting "relevant loading port"; and</w:t>
      </w:r>
    </w:p>
    <w:p>
      <w:pPr>
        <w:pStyle w:val="yMiscellaneousBody"/>
        <w:ind w:left="2840" w:hanging="560"/>
        <w:jc w:val="both"/>
      </w:pPr>
      <w:r>
        <w:t>(D)</w:t>
      </w:r>
      <w:r>
        <w:tab/>
        <w:t>inserting "after loading on and departure of ship from the relevant loading port" before the semi colon at the end of subparagraph (6);</w:t>
      </w:r>
    </w:p>
    <w:p>
      <w:pPr>
        <w:pStyle w:val="yMiscellaneousBody"/>
        <w:ind w:left="860" w:firstLine="840"/>
        <w:jc w:val="both"/>
      </w:pPr>
      <w:r>
        <w:t>(ii)</w:t>
      </w:r>
      <w:r>
        <w:tab/>
        <w:t>renumbering paragraph (ii) as paragraph (iii); and</w:t>
      </w:r>
    </w:p>
    <w:p>
      <w:pPr>
        <w:pStyle w:val="yMiscellaneousBody"/>
        <w:ind w:left="2260" w:hanging="580"/>
        <w:jc w:val="both"/>
      </w:pPr>
      <w:r>
        <w:t>(iii)</w:t>
      </w:r>
      <w:r>
        <w:tab/>
        <w:t>inserting after paragraph (i) the following new paragraph:</w:t>
      </w:r>
    </w:p>
    <w:p>
      <w:pPr>
        <w:pStyle w:val="yMiscellaneousBody"/>
        <w:ind w:left="2860" w:hanging="640"/>
        <w:jc w:val="both"/>
      </w:pPr>
      <w:r>
        <w:t>"(ii)</w:t>
      </w:r>
      <w:r>
        <w:tab/>
        <w:t>in the case of iron ore initially sold at cost pursuant to the proviso to clause 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20" w:hanging="580"/>
        <w:jc w:val="both"/>
      </w:pPr>
      <w:r>
        <w:t>(f)</w:t>
      </w:r>
      <w:r>
        <w:tab/>
        <w:t>in the definition of "Joint Venturers' wharf" by inserting "and in clause 13 also any additional wharf constructed by the Joint Venturers pursuant to this Agreement" before the semi colon;</w:t>
      </w:r>
    </w:p>
    <w:p>
      <w:pPr>
        <w:pStyle w:val="yMiscellaneousBody"/>
        <w:ind w:left="1720" w:hanging="580"/>
        <w:jc w:val="both"/>
      </w:pPr>
      <w:r>
        <w:t>(g)</w:t>
      </w:r>
      <w:r>
        <w:tab/>
        <w:t>in the definition of "mineral lease" by inserting "(and any areas added to it pursuant to clause 9A)" after "clause 9(1)";</w:t>
      </w:r>
    </w:p>
    <w:p>
      <w:pPr>
        <w:pStyle w:val="yMiscellaneousBody"/>
        <w:ind w:left="1720" w:hanging="58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20" w:hanging="580"/>
        <w:jc w:val="both"/>
      </w:pPr>
      <w:r>
        <w:t>(i)</w:t>
      </w:r>
      <w:r>
        <w:tab/>
        <w:t>in the sentence commencing "marginal notes" by inserting "and clause headings" after "marginal notes"; and</w:t>
      </w:r>
    </w:p>
    <w:p>
      <w:pPr>
        <w:pStyle w:val="yMiscellaneousBody"/>
        <w:ind w:left="1720" w:hanging="580"/>
        <w:jc w:val="both"/>
      </w:pPr>
      <w:r>
        <w:t>(j)</w:t>
      </w:r>
      <w:r>
        <w:tab/>
        <w:t>by inserting at the end of clause 1 the following new sentences:</w:t>
      </w:r>
    </w:p>
    <w:p>
      <w:pPr>
        <w:pStyle w:val="yMiscellaneousBody"/>
        <w:ind w:left="1720"/>
        <w:jc w:val="both"/>
      </w:pPr>
      <w:r>
        <w:t>"Words in the singular shall include the plural and words in the plural shall include the singular according to the requirements of the context.</w:t>
      </w:r>
    </w:p>
    <w:p>
      <w:pPr>
        <w:pStyle w:val="yMiscellaneousBody"/>
        <w:ind w:left="1720"/>
        <w:jc w:val="both"/>
      </w:pPr>
      <w:r>
        <w:t>Nothing in this Agreement shall be construed:</w:t>
      </w:r>
    </w:p>
    <w:p>
      <w:pPr>
        <w:pStyle w:val="yMiscellaneousBody"/>
        <w:ind w:left="226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26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ind w:left="226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(2)</w:t>
      </w:r>
      <w:r>
        <w:tab/>
        <w:t>by deleting clause 8 and substituting the following new clauses:</w:t>
      </w:r>
    </w:p>
    <w:p>
      <w:pPr>
        <w:pStyle w:val="yMiscellaneousBody"/>
        <w:ind w:left="2220" w:hanging="1080"/>
        <w:jc w:val="both"/>
        <w:rPr>
          <w:b/>
        </w:rPr>
      </w:pPr>
      <w:r>
        <w:t>"</w:t>
      </w:r>
      <w:r>
        <w:rPr>
          <w:b/>
        </w:rPr>
        <w:t>Additional Proposals</w:t>
      </w:r>
    </w:p>
    <w:p>
      <w:pPr>
        <w:pStyle w:val="yMiscellaneousBody"/>
        <w:tabs>
          <w:tab w:val="left" w:pos="1700"/>
        </w:tabs>
        <w:ind w:left="2260" w:hanging="1140"/>
        <w:jc w:val="both"/>
      </w:pPr>
      <w:r>
        <w:t>8.</w:t>
      </w:r>
      <w:r>
        <w:tab/>
        <w:t>(1)</w:t>
      </w:r>
      <w:r>
        <w:tab/>
        <w:t>If the Joint Venturers, at any time during the continuance of this Agreement after the variation date, desire to significantly modify, expand or otherwise vary their activities carried on pursuant to this Agreement (other than under clause 16C)</w:t>
      </w:r>
      <w:r>
        <w:rPr>
          <w:i/>
        </w:rPr>
        <w:t xml:space="preserve"> </w:t>
      </w:r>
      <w:r>
        <w:t>beyond those activities specified in any proposals approved pursuant to clause 7 they shall give notice of such desire to the Minister and within 2 months thereafter shall submit to the Minister detailed proposals in respect of all matters covered by such notice and such of the other matters mentioned in clause 6(1)(a) as the Minister may require.</w:t>
      </w:r>
    </w:p>
    <w:p>
      <w:pPr>
        <w:pStyle w:val="yMiscellaneousBody"/>
        <w:ind w:left="226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2260" w:hanging="560"/>
        <w:jc w:val="both"/>
      </w:pPr>
      <w:r>
        <w:t>(5)</w:t>
      </w:r>
      <w:r>
        <w:tab/>
        <w:t>The Joint Venturers may withdraw their proposals pursuant to subclause (1) at any time before approval thereof, or where any decision in respect thereof is referred to arbitration as referred to in clause 8A, within 3 months after the award by notice to the Minister that they shall not be proceeding with the same.</w:t>
      </w:r>
    </w:p>
    <w:p>
      <w:pPr>
        <w:pStyle w:val="yMiscellaneousBody"/>
        <w:tabs>
          <w:tab w:val="left" w:leader="underscore" w:pos="560"/>
        </w:tabs>
        <w:ind w:left="1080" w:hanging="520"/>
        <w:jc w:val="both"/>
        <w:rPr>
          <w:b/>
        </w:rPr>
      </w:pPr>
      <w:r>
        <w:rPr>
          <w:b/>
        </w:rPr>
        <w:t>Consideration of Joint Venturers' proposals under clause 8</w:t>
      </w:r>
    </w:p>
    <w:p>
      <w:pPr>
        <w:pStyle w:val="yMiscellaneousBody"/>
        <w:tabs>
          <w:tab w:val="left" w:pos="1040"/>
        </w:tabs>
        <w:ind w:left="1700" w:hanging="1180"/>
        <w:jc w:val="both"/>
      </w:pPr>
      <w:r>
        <w:t>8A.</w:t>
      </w:r>
      <w:r>
        <w:tab/>
        <w:t>(1)</w:t>
      </w:r>
      <w:r>
        <w:tab/>
        <w:t>In respect of each proposal pursuant to subclause (1) of clause 8 the Minister shall:</w:t>
      </w:r>
    </w:p>
    <w:p>
      <w:pPr>
        <w:pStyle w:val="yMiscellaneousBody"/>
        <w:tabs>
          <w:tab w:val="left" w:leader="underscore" w:pos="560"/>
        </w:tabs>
        <w:ind w:left="2260" w:hanging="58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leader="underscore" w:pos="560"/>
        </w:tabs>
        <w:ind w:left="2200" w:hanging="520"/>
        <w:jc w:val="both"/>
      </w:pPr>
      <w:r>
        <w:t>(b)</w:t>
      </w:r>
      <w:r>
        <w:tab/>
        <w:t>approve of the proposal without qualification or reservation; or</w:t>
      </w:r>
    </w:p>
    <w:p>
      <w:pPr>
        <w:pStyle w:val="yMiscellaneousBody"/>
        <w:tabs>
          <w:tab w:val="left" w:leader="underscore" w:pos="560"/>
        </w:tabs>
        <w:ind w:left="2200" w:hanging="520"/>
        <w:jc w:val="both"/>
      </w:pPr>
      <w:r>
        <w:t>(c)</w:t>
      </w:r>
      <w:r>
        <w:tab/>
        <w:t>defer consideration of or decision upon the same until such time as the Joint Venturers submit a further proposal or proposals in respect of some other of the matters mentioned in clause 8(1) not covered by the said proposal; or</w:t>
      </w:r>
    </w:p>
    <w:p>
      <w:pPr>
        <w:pStyle w:val="yMiscellaneousBody"/>
        <w:tabs>
          <w:tab w:val="left" w:leader="underscore" w:pos="560"/>
        </w:tabs>
        <w:ind w:left="2200" w:hanging="520"/>
        <w:jc w:val="both"/>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tabs>
          <w:tab w:val="left" w:leader="underscore" w:pos="560"/>
        </w:tabs>
        <w:ind w:left="1700" w:hanging="560"/>
        <w:jc w:val="both"/>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leader="underscore" w:pos="560"/>
        </w:tabs>
        <w:ind w:left="1700" w:hanging="56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leader="underscore" w:pos="560"/>
        </w:tabs>
        <w:ind w:left="2260" w:hanging="580"/>
        <w:jc w:val="both"/>
      </w:pPr>
      <w:r>
        <w:t>(i)</w:t>
      </w:r>
      <w:r>
        <w:tab/>
        <w:t>detrimentally affect economic and orderly development in the said State, including without limitation, infrastructure development in the said State; or</w:t>
      </w:r>
    </w:p>
    <w:p>
      <w:pPr>
        <w:pStyle w:val="yMiscellaneousBody"/>
        <w:tabs>
          <w:tab w:val="left" w:leader="underscore" w:pos="560"/>
        </w:tabs>
        <w:ind w:left="2260" w:hanging="580"/>
        <w:jc w:val="both"/>
      </w:pPr>
      <w:r>
        <w:t>(ii)</w:t>
      </w:r>
      <w:r>
        <w:tab/>
        <w:t>be contrary to or inconsistent with the planning and development policies and objectives of the State; or</w:t>
      </w:r>
    </w:p>
    <w:p>
      <w:pPr>
        <w:pStyle w:val="yMiscellaneousBody"/>
        <w:tabs>
          <w:tab w:val="left" w:leader="underscore" w:pos="560"/>
        </w:tabs>
        <w:ind w:left="2260" w:hanging="580"/>
        <w:jc w:val="both"/>
      </w:pPr>
      <w:r>
        <w:t>(iii)</w:t>
      </w:r>
      <w:r>
        <w:tab/>
        <w:t>detrimentally affect the rights and interests of third parties; or</w:t>
      </w:r>
    </w:p>
    <w:p>
      <w:pPr>
        <w:pStyle w:val="yMiscellaneousBody"/>
        <w:tabs>
          <w:tab w:val="left" w:leader="underscore" w:pos="560"/>
        </w:tabs>
        <w:ind w:left="2260" w:hanging="580"/>
        <w:jc w:val="both"/>
      </w:pPr>
      <w:r>
        <w:t>(iv)</w:t>
      </w:r>
      <w:r>
        <w:tab/>
        <w:t>detrimentally affect access to and use by others of the lands the subject of any grant or proposed grant to the Joint Venturers.</w:t>
      </w:r>
    </w:p>
    <w:p>
      <w:pPr>
        <w:pStyle w:val="yMiscellaneousBody"/>
        <w:tabs>
          <w:tab w:val="left" w:leader="underscore" w:pos="560"/>
        </w:tabs>
        <w:ind w:left="16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16A for the purpose of that clause) as contemplated by clause 16A.  It may not be so exercised in respect of a proposal if pursuant to clause 8B(5) the Minister, prior to the submission of the proposal, advised the Joint Venturers in writing that the Minister has no public interest concerns (as defined in that clause) with the single preferred development (as referred to in clause 8B(5)(a)) the subject of the submitted proposals and those proposals are consistent (as to their substantive scope and content) with the information provided to the Minister pursuant to clause 8B(5) in respect of that single preferred development.</w:t>
      </w:r>
    </w:p>
    <w:p>
      <w:pPr>
        <w:pStyle w:val="yMiscellaneousBody"/>
        <w:tabs>
          <w:tab w:val="left" w:leader="underscore" w:pos="560"/>
        </w:tabs>
        <w:ind w:left="1680" w:hanging="520"/>
        <w:jc w:val="both"/>
      </w:pPr>
      <w:r>
        <w:t>(2)</w:t>
      </w:r>
      <w:r>
        <w:tab/>
        <w:t>The Minister shall within 2 months after receipt of proposals pursuant to clause 8(1)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tabs>
          <w:tab w:val="left" w:leader="underscore" w:pos="560"/>
        </w:tabs>
        <w:ind w:left="1680" w:hanging="52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leader="underscore" w:pos="560"/>
        </w:tabs>
        <w:ind w:left="1680" w:hanging="52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tabs>
          <w:tab w:val="left" w:leader="underscore" w:pos="560"/>
        </w:tabs>
        <w:ind w:left="1680" w:hanging="52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tabs>
          <w:tab w:val="left" w:leader="underscore" w:pos="560"/>
        </w:tabs>
        <w:ind w:left="1680" w:hanging="520"/>
        <w:jc w:val="both"/>
      </w:pPr>
      <w:r>
        <w:t>(6)</w:t>
      </w:r>
      <w:r>
        <w:tab/>
        <w:t>The Joint Venturers shall implement the approved proposals in accordance with the terms thereof.</w:t>
      </w:r>
    </w:p>
    <w:p>
      <w:pPr>
        <w:pStyle w:val="yMiscellaneousBody"/>
        <w:tabs>
          <w:tab w:val="left" w:leader="underscore" w:pos="560"/>
        </w:tabs>
        <w:ind w:left="1680" w:hanging="520"/>
        <w:jc w:val="both"/>
      </w:pPr>
      <w:r>
        <w:t>(7)</w:t>
      </w:r>
      <w:r>
        <w:tab/>
        <w:t>Notwithstanding clause 40, the Minister may during the implementation of approved proposals approve variations to those proposals.</w:t>
      </w:r>
    </w:p>
    <w:p>
      <w:pPr>
        <w:pStyle w:val="yMiscellaneousBody"/>
        <w:tabs>
          <w:tab w:val="left" w:leader="underscore" w:pos="560"/>
        </w:tabs>
        <w:ind w:left="720" w:hanging="80"/>
        <w:jc w:val="both"/>
        <w:rPr>
          <w:b/>
        </w:rPr>
      </w:pPr>
      <w:r>
        <w:rPr>
          <w:b/>
        </w:rPr>
        <w:t>Notification of possible proposals</w:t>
      </w:r>
    </w:p>
    <w:p>
      <w:pPr>
        <w:pStyle w:val="yMiscellaneousBody"/>
        <w:tabs>
          <w:tab w:val="left" w:pos="1160"/>
        </w:tabs>
        <w:ind w:left="1680" w:hanging="1040"/>
        <w:jc w:val="both"/>
      </w:pPr>
      <w:r>
        <w:t>8B.</w:t>
      </w:r>
      <w:r>
        <w:tab/>
        <w:t>(1)</w:t>
      </w:r>
      <w:r>
        <w:tab/>
        <w:t>If the Joint Venturers, upon completion of a pre</w:t>
      </w:r>
      <w:r>
        <w:noBreakHyphen/>
        <w:t>feasibility study in respect of any matter that would require the submission and approval of proposals pursuant to this Agreement (being proposals which will have as this purpose, or one of their purposes, the integrated use of works installations or facilities as contemplated by clause 16A) for the matter to be undertaken, intend to further consider the matter with a view to possibly submitting such proposals they shall promptly notify the Minister in writing giving reasonable particulars of the relevant matter.</w:t>
      </w:r>
    </w:p>
    <w:p>
      <w:pPr>
        <w:pStyle w:val="yMiscellaneousBody"/>
        <w:tabs>
          <w:tab w:val="left" w:leader="underscore" w:pos="560"/>
        </w:tabs>
        <w:ind w:left="1680" w:hanging="520"/>
        <w:jc w:val="both"/>
      </w:pPr>
      <w:r>
        <w:t>(2)</w:t>
      </w:r>
      <w:r>
        <w:tab/>
        <w:t>Within one (1) month after receiving the notification the Minister may, if the Minister so wishes, inform the Joint Venturers of the Minister's views of the matter at that stage.</w:t>
      </w:r>
    </w:p>
    <w:p>
      <w:pPr>
        <w:pStyle w:val="yMiscellaneousBody"/>
        <w:tabs>
          <w:tab w:val="left" w:leader="underscore" w:pos="560"/>
        </w:tabs>
        <w:ind w:left="1680" w:hanging="52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tabs>
          <w:tab w:val="left" w:leader="underscore" w:pos="560"/>
        </w:tabs>
        <w:ind w:left="1680" w:hanging="52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1700"/>
        </w:tabs>
        <w:ind w:left="2260" w:hanging="1100"/>
        <w:jc w:val="both"/>
      </w:pPr>
      <w:r>
        <w:t>(5)</w:t>
      </w:r>
      <w:r>
        <w:tab/>
        <w:t>(a)</w:t>
      </w:r>
      <w:r>
        <w:tab/>
        <w:t>This subclause applies where the Joint Venturers have settled upon a single preferred development a purpose of which is the integrated use of works installations or facilities (as defined in subclause (7) of clause 16A for the purpose of that clause) as contemplated by clause 16A.</w:t>
      </w:r>
    </w:p>
    <w:p>
      <w:pPr>
        <w:pStyle w:val="yMiscellaneousBody"/>
        <w:tabs>
          <w:tab w:val="left" w:pos="1200"/>
        </w:tabs>
        <w:ind w:left="2200" w:hanging="520"/>
        <w:jc w:val="both"/>
      </w:pPr>
      <w:r>
        <w:t>(b)</w:t>
      </w:r>
      <w:r>
        <w:tab/>
        <w:t>For the purpose of this subclause "public interest concerns" means any concern that implementation of the single preferred development or any part of it will:</w:t>
      </w:r>
    </w:p>
    <w:p>
      <w:pPr>
        <w:pStyle w:val="yMiscellaneousBody"/>
        <w:tabs>
          <w:tab w:val="num" w:pos="2860"/>
        </w:tabs>
        <w:ind w:left="2860" w:hanging="640"/>
        <w:jc w:val="both"/>
      </w:pPr>
      <w:r>
        <w:t>(i)</w:t>
      </w:r>
      <w:r>
        <w:tab/>
        <w:t>detrimentally affect economic and orderly development in the said State, including without limitation, infrastructure development in the said State; or</w:t>
      </w:r>
    </w:p>
    <w:p>
      <w:pPr>
        <w:pStyle w:val="yMiscellaneousBody"/>
        <w:tabs>
          <w:tab w:val="num" w:pos="2860"/>
        </w:tabs>
        <w:ind w:left="2860" w:hanging="640"/>
        <w:jc w:val="both"/>
      </w:pPr>
      <w:r>
        <w:t>(ii)</w:t>
      </w:r>
      <w:r>
        <w:tab/>
        <w:t>be contrary to or inconsistent with the planning and development policies and objectives of the State; or</w:t>
      </w:r>
    </w:p>
    <w:p>
      <w:pPr>
        <w:pStyle w:val="yMiscellaneousBody"/>
        <w:tabs>
          <w:tab w:val="num" w:pos="2860"/>
        </w:tabs>
        <w:ind w:left="2860" w:hanging="640"/>
        <w:jc w:val="both"/>
      </w:pPr>
      <w:r>
        <w:t>(iii)</w:t>
      </w:r>
      <w:r>
        <w:tab/>
        <w:t>detrimentally affect the rights and interests of third parties; or</w:t>
      </w:r>
    </w:p>
    <w:p>
      <w:pPr>
        <w:pStyle w:val="yMiscellaneousBody"/>
        <w:tabs>
          <w:tab w:val="num" w:pos="2860"/>
        </w:tabs>
        <w:ind w:left="2860" w:hanging="640"/>
        <w:jc w:val="both"/>
      </w:pPr>
      <w:r>
        <w:t>(iv)</w:t>
      </w:r>
      <w:r>
        <w:tab/>
        <w:t>detrimentally affect access to and use by others of lands the subject of any grant or proposed grant to the Joint Venturers.</w:t>
      </w:r>
    </w:p>
    <w:p>
      <w:pPr>
        <w:pStyle w:val="yMiscellaneousBody"/>
        <w:tabs>
          <w:tab w:val="left" w:pos="1200"/>
        </w:tabs>
        <w:ind w:left="2200" w:hanging="520"/>
        <w:jc w:val="both"/>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1200"/>
        </w:tabs>
        <w:ind w:left="2200" w:hanging="520"/>
        <w:jc w:val="both"/>
      </w:pPr>
      <w:r>
        <w:t>(d)</w:t>
      </w:r>
      <w:r>
        <w:tab/>
        <w:t>The Joint Venturers shall furnish to the Minister with their notice reasonable particulars of the single preferred development including, without limitation:</w:t>
      </w:r>
    </w:p>
    <w:p>
      <w:pPr>
        <w:pStyle w:val="yMiscellaneousBody"/>
        <w:tabs>
          <w:tab w:val="num" w:pos="2860"/>
        </w:tabs>
        <w:ind w:left="2860" w:hanging="640"/>
        <w:jc w:val="both"/>
      </w:pPr>
      <w:r>
        <w:t>(i)</w:t>
      </w:r>
      <w:r>
        <w:tab/>
        <w:t>as to the matters that would be required to be addressed in submitted proposals; and</w:t>
      </w:r>
    </w:p>
    <w:p>
      <w:pPr>
        <w:pStyle w:val="yMiscellaneousBody"/>
        <w:tabs>
          <w:tab w:val="num" w:pos="2860"/>
        </w:tabs>
        <w:ind w:left="2860" w:hanging="640"/>
        <w:jc w:val="both"/>
      </w:pPr>
      <w:r>
        <w:t>(ii)</w:t>
      </w:r>
      <w:r>
        <w:tab/>
        <w:t>their progress in undertaking any feasibility or other studies or matters to be completed before submission of proposals; and</w:t>
      </w:r>
    </w:p>
    <w:p>
      <w:pPr>
        <w:pStyle w:val="yMiscellaneousBody"/>
        <w:tabs>
          <w:tab w:val="num" w:pos="2860"/>
        </w:tabs>
        <w:ind w:left="2860" w:hanging="640"/>
        <w:jc w:val="both"/>
      </w:pPr>
      <w:r>
        <w:t>(iii)</w:t>
      </w:r>
      <w:r>
        <w:tab/>
        <w:t>their timetable for obtaining required statutory and other approvals in relation to the submission and approval of proposals; and</w:t>
      </w:r>
    </w:p>
    <w:p>
      <w:pPr>
        <w:pStyle w:val="yMiscellaneousBody"/>
        <w:tabs>
          <w:tab w:val="num" w:pos="2860"/>
        </w:tabs>
        <w:ind w:left="2860" w:hanging="640"/>
        <w:jc w:val="both"/>
      </w:pPr>
      <w:r>
        <w:t>(iv)</w:t>
      </w:r>
      <w:r>
        <w:tab/>
        <w:t>their tenure requirements.</w:t>
      </w:r>
    </w:p>
    <w:p>
      <w:pPr>
        <w:pStyle w:val="yMiscellaneousBody"/>
        <w:tabs>
          <w:tab w:val="left" w:pos="1200"/>
        </w:tabs>
        <w:ind w:left="2200" w:hanging="52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1200"/>
        </w:tabs>
        <w:ind w:left="2200" w:hanging="52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num" w:pos="2860"/>
        </w:tabs>
        <w:ind w:left="2860" w:hanging="640"/>
        <w:jc w:val="both"/>
      </w:pPr>
      <w:r>
        <w:t>(i)</w:t>
      </w:r>
      <w:r>
        <w:tab/>
        <w:t>that the Minister has no public interest concerns with the single preferred development; or</w:t>
      </w:r>
    </w:p>
    <w:p>
      <w:pPr>
        <w:pStyle w:val="yMiscellaneousBody"/>
        <w:tabs>
          <w:tab w:val="num" w:pos="2860"/>
        </w:tabs>
        <w:ind w:left="2860" w:hanging="640"/>
        <w:jc w:val="both"/>
      </w:pPr>
      <w:r>
        <w:t>(ii)</w:t>
      </w:r>
      <w:r>
        <w:tab/>
        <w:t>that he is not then in a position to advise that he has no public interest concerns with the single preferred development and the Minister's reasons in that regard.</w:t>
      </w:r>
    </w:p>
    <w:p>
      <w:pPr>
        <w:pStyle w:val="yMiscellaneousBody"/>
        <w:tabs>
          <w:tab w:val="left" w:pos="1200"/>
        </w:tabs>
        <w:ind w:left="2200" w:hanging="52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tabs>
          <w:tab w:val="left" w:pos="1160"/>
        </w:tabs>
        <w:ind w:firstLine="520"/>
        <w:jc w:val="both"/>
      </w:pPr>
      <w:r>
        <w:t>(3)</w:t>
      </w:r>
      <w:r>
        <w:tab/>
        <w:t>by inserting after clause 9 the following new clauses:</w:t>
      </w:r>
    </w:p>
    <w:p>
      <w:pPr>
        <w:pStyle w:val="yMiscellaneousBody"/>
        <w:ind w:left="600" w:firstLine="540"/>
        <w:jc w:val="both"/>
        <w:rPr>
          <w:b/>
        </w:rPr>
      </w:pPr>
      <w:r>
        <w:t>"</w:t>
      </w:r>
      <w:r>
        <w:rPr>
          <w:b/>
        </w:rPr>
        <w:t>Additional areas</w:t>
      </w:r>
    </w:p>
    <w:p>
      <w:pPr>
        <w:pStyle w:val="yMiscellaneousBody"/>
        <w:tabs>
          <w:tab w:val="left" w:pos="1700"/>
        </w:tabs>
        <w:ind w:left="2260" w:hanging="1120"/>
        <w:jc w:val="both"/>
      </w:pPr>
      <w:r>
        <w:t>9A.</w:t>
      </w:r>
      <w:r>
        <w:rPr>
          <w:b/>
          <w:i/>
        </w:rPr>
        <w:tab/>
      </w:r>
      <w:r>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referred to in clause 9(1)</w:t>
      </w:r>
      <w:r>
        <w:rPr>
          <w:b/>
          <w:i/>
        </w:rPr>
        <w:t xml:space="preserve"> </w:t>
      </w:r>
      <w:r>
        <w:t>but so that the total area of that mineral lease, the mining lease referred to in clause 9(2), any land that may be included in that mineral lease or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300" w:hanging="60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8.</w:t>
      </w:r>
    </w:p>
    <w:p>
      <w:pPr>
        <w:pStyle w:val="yMiscellaneousBody"/>
        <w:ind w:left="1700" w:hanging="560"/>
        <w:jc w:val="both"/>
        <w:rPr>
          <w:b/>
        </w:rPr>
      </w:pPr>
      <w:r>
        <w:rPr>
          <w:b/>
        </w:rPr>
        <w:t>Blending of iron ore</w:t>
      </w:r>
    </w:p>
    <w:p>
      <w:pPr>
        <w:pStyle w:val="yMiscellaneousBody"/>
        <w:tabs>
          <w:tab w:val="left" w:pos="1700"/>
        </w:tabs>
        <w:ind w:left="2340" w:hanging="1160"/>
        <w:jc w:val="both"/>
      </w:pPr>
      <w:r>
        <w:t>9B.</w:t>
      </w:r>
      <w:r>
        <w:tab/>
        <w:t>(1)</w:t>
      </w:r>
      <w:r>
        <w:tab/>
        <w:t>The Joint Venturers may blend iron ore mined from the mineral lease with any:</w:t>
      </w:r>
    </w:p>
    <w:p>
      <w:pPr>
        <w:pStyle w:val="yMiscellaneousBody"/>
        <w:tabs>
          <w:tab w:val="left" w:pos="1080"/>
        </w:tabs>
        <w:ind w:left="2860" w:hanging="520"/>
        <w:jc w:val="both"/>
      </w:pPr>
      <w:r>
        <w:t>(a)</w:t>
      </w:r>
      <w:r>
        <w:tab/>
        <w:t>iron ore mined from a mining tenement or other mining title granted under, or pursuant to, an Integration Agreement; or</w:t>
      </w:r>
    </w:p>
    <w:p>
      <w:pPr>
        <w:pStyle w:val="yMiscellaneousBody"/>
        <w:tabs>
          <w:tab w:val="left" w:pos="1080"/>
        </w:tabs>
        <w:ind w:left="2860" w:hanging="520"/>
        <w:jc w:val="both"/>
      </w:pPr>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080"/>
        </w:tabs>
        <w:ind w:left="2860" w:hanging="520"/>
        <w:jc w:val="both"/>
        <w:rPr>
          <w:b/>
          <w:i/>
        </w:rPr>
      </w:pPr>
      <w:r>
        <w:t>(c)</w:t>
      </w:r>
      <w:r>
        <w:tab/>
        <w:t>with the prior approval of the Minister, iron ore mined in, or proximate to, the Pilbara region of the said State under a Government agreement (excluding an Integration Agreement); or</w:t>
      </w:r>
    </w:p>
    <w:p>
      <w:pPr>
        <w:pStyle w:val="yMiscellaneousBody"/>
        <w:tabs>
          <w:tab w:val="left" w:pos="1080"/>
        </w:tabs>
        <w:ind w:left="2860" w:hanging="52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60" w:hanging="56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ind w:left="2260" w:hanging="560"/>
        <w:jc w:val="both"/>
      </w:pPr>
      <w:r>
        <w:t>(3)</w:t>
      </w:r>
      <w:r>
        <w:tab/>
        <w:t>If any blending of iron ore occurs as contemplated by this clause, then for the purposes of clauses 33(1)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jc w:val="both"/>
      </w:pPr>
      <w:r>
        <w:t>(4)</w:t>
      </w:r>
      <w:r>
        <w:tab/>
        <w:t>in clause 11(1) by:</w:t>
      </w:r>
    </w:p>
    <w:p>
      <w:pPr>
        <w:pStyle w:val="yMiscellaneousBody"/>
        <w:ind w:left="1700" w:hanging="560"/>
        <w:jc w:val="both"/>
      </w:pPr>
      <w:r>
        <w:t>(a)</w:t>
      </w:r>
      <w:r>
        <w:tab/>
        <w:t>deleting "clause 7" and substituting "clauses 7 or 8A";</w:t>
      </w:r>
    </w:p>
    <w:p>
      <w:pPr>
        <w:pStyle w:val="yMiscellaneousBody"/>
        <w:ind w:left="1700" w:hanging="560"/>
        <w:jc w:val="both"/>
      </w:pPr>
      <w:r>
        <w:t>(b)</w:t>
      </w:r>
      <w:r>
        <w:tab/>
        <w:t>inserting "or cause to be granted" after "grant";</w:t>
      </w:r>
    </w:p>
    <w:p>
      <w:pPr>
        <w:pStyle w:val="yMiscellaneousBody"/>
        <w:ind w:left="1700" w:hanging="560"/>
        <w:jc w:val="both"/>
      </w:pPr>
      <w:r>
        <w:t>(c)</w:t>
      </w:r>
      <w:r>
        <w:tab/>
        <w:t>deleting "or to a company nominated by the Joint Venturers and approved by the Minister (referred to in this clause as "the nominated company") in fee simple or";</w:t>
      </w:r>
    </w:p>
    <w:p>
      <w:pPr>
        <w:pStyle w:val="yMiscellaneousBody"/>
        <w:ind w:left="1700" w:hanging="560"/>
        <w:jc w:val="both"/>
      </w:pPr>
      <w:r>
        <w:t>(d)</w:t>
      </w:r>
      <w:r>
        <w:tab/>
        <w:t>deleting paragraph (ii) and substituting the following new subparagraph:</w:t>
      </w:r>
    </w:p>
    <w:p>
      <w:pPr>
        <w:pStyle w:val="yMiscellaneousBody"/>
        <w:tabs>
          <w:tab w:val="left" w:pos="1700"/>
        </w:tabs>
        <w:ind w:left="2260" w:hanging="1140"/>
        <w:jc w:val="both"/>
      </w:pPr>
      <w:r>
        <w:tab/>
        <w:t>"(ii)</w:t>
      </w: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MiscellaneousBody"/>
        <w:ind w:left="1700" w:hanging="560"/>
        <w:jc w:val="both"/>
      </w:pPr>
      <w:r>
        <w:t>(e)</w:t>
      </w:r>
      <w:r>
        <w:tab/>
        <w:t xml:space="preserve">inserting the ", the </w:t>
      </w:r>
      <w:r>
        <w:rPr>
          <w:i/>
        </w:rPr>
        <w:t xml:space="preserve">Port Authorities Act 1999 </w:t>
      </w:r>
      <w:r>
        <w:t>(WA)" after "1926"; and</w:t>
      </w:r>
    </w:p>
    <w:p>
      <w:pPr>
        <w:pStyle w:val="yMiscellaneousBody"/>
        <w:ind w:left="1700" w:hanging="560"/>
        <w:jc w:val="both"/>
      </w:pPr>
      <w:r>
        <w:t>(f)</w:t>
      </w:r>
      <w:r>
        <w:tab/>
        <w:t>inserting "installations or facilities" before "and operations hereunder";</w:t>
      </w:r>
    </w:p>
    <w:p>
      <w:pPr>
        <w:pStyle w:val="yMiscellaneousBody"/>
        <w:ind w:left="1140" w:hanging="560"/>
        <w:jc w:val="both"/>
      </w:pPr>
      <w:r>
        <w:t>(5)</w:t>
      </w:r>
      <w:r>
        <w:tab/>
        <w:t>by inserting after subclause (6) of clause 11 the following new subclause:</w:t>
      </w:r>
    </w:p>
    <w:p>
      <w:pPr>
        <w:pStyle w:val="yMiscellaneousBody"/>
        <w:tabs>
          <w:tab w:val="left" w:pos="1080"/>
        </w:tabs>
        <w:ind w:left="1700" w:hanging="1140"/>
        <w:jc w:val="both"/>
      </w:pPr>
      <w:r>
        <w:tab/>
        <w:t>"(6a)</w:t>
      </w:r>
      <w:r>
        <w:tab/>
        <w:t>The provisions of subclauses (1) and (4)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by deleting clause 13 and substituting the following new clause:</w:t>
      </w:r>
    </w:p>
    <w:p>
      <w:pPr>
        <w:pStyle w:val="yMiscellaneousBody"/>
        <w:tabs>
          <w:tab w:val="left" w:pos="1080"/>
        </w:tabs>
        <w:ind w:left="1700" w:hanging="660"/>
        <w:jc w:val="both"/>
      </w:pPr>
      <w:r>
        <w:t>"13.</w:t>
      </w:r>
      <w:r>
        <w:tab/>
        <w:t>The Joint Venturers shall ship, or procure the shipment of, all iron ore mined from the mineral lease, and sold:</w:t>
      </w:r>
    </w:p>
    <w:p>
      <w:pPr>
        <w:pStyle w:val="yMiscellaneousBody"/>
        <w:tabs>
          <w:tab w:val="left" w:pos="1140"/>
        </w:tabs>
        <w:ind w:left="2340" w:hanging="640"/>
        <w:jc w:val="both"/>
        <w:rPr>
          <w:b/>
          <w:i/>
        </w:rPr>
      </w:pPr>
      <w:r>
        <w:t>(a)</w:t>
      </w:r>
      <w:r>
        <w:tab/>
        <w:t>from the Joint Venturers' wharf; or</w:t>
      </w:r>
    </w:p>
    <w:p>
      <w:pPr>
        <w:pStyle w:val="yMiscellaneousBody"/>
        <w:tabs>
          <w:tab w:val="left" w:pos="1620"/>
        </w:tabs>
        <w:ind w:left="2340" w:hanging="640"/>
        <w:jc w:val="both"/>
        <w:rPr>
          <w:b/>
          <w:i/>
        </w:rPr>
      </w:pPr>
      <w:r>
        <w:t>(b)</w:t>
      </w:r>
      <w:r>
        <w:tab/>
        <w:t>from any other wharf in a loading port which wharf has been constructed under an Integration Agreement; or</w:t>
      </w:r>
    </w:p>
    <w:p>
      <w:pPr>
        <w:pStyle w:val="yMiscellaneousBody"/>
        <w:tabs>
          <w:tab w:val="left" w:pos="1620"/>
        </w:tabs>
        <w:ind w:left="2340" w:hanging="640"/>
        <w:jc w:val="both"/>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1680"/>
        <w:jc w:val="both"/>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ind w:left="2340" w:hanging="640"/>
        <w:jc w:val="both"/>
      </w:pPr>
      <w:r>
        <w:t>(i)</w:t>
      </w:r>
      <w:r>
        <w:tab/>
        <w:t>the Minister is notified before the time of shipment that the sale is to be made at cost, providing details of the proposed sale; and</w:t>
      </w:r>
    </w:p>
    <w:p>
      <w:pPr>
        <w:pStyle w:val="yMiscellaneousBody"/>
        <w:ind w:left="2340" w:hanging="640"/>
        <w:jc w:val="both"/>
      </w:pPr>
      <w:r>
        <w:t>(ii)</w:t>
      </w:r>
      <w:r>
        <w:tab/>
        <w:t>the Minister is notified of the proposed arm's length purchaser in the relevant international seaborne iron ore market of the iron ore the subject of the proposed sale at cost; and</w:t>
      </w:r>
    </w:p>
    <w:p>
      <w:pPr>
        <w:pStyle w:val="yMiscellaneousBody"/>
        <w:ind w:left="2340" w:hanging="640"/>
        <w:jc w:val="both"/>
      </w:pPr>
      <w:r>
        <w:t>(iii)</w:t>
      </w:r>
      <w:r>
        <w:tab/>
        <w:t>there is included in the return lodged pursuant to clause 33(2)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2340" w:hanging="640"/>
        <w:jc w:val="both"/>
      </w:pPr>
      <w:r>
        <w:t>(iv)</w:t>
      </w:r>
      <w:r>
        <w:tab/>
        <w:t>the arm's length purchaser referred to in paragraph (iii) above is not then a designated purchaser as referred to below.</w:t>
      </w:r>
    </w:p>
    <w:p>
      <w:pPr>
        <w:pStyle w:val="yMiscellaneousBody"/>
        <w:tabs>
          <w:tab w:val="left" w:pos="1620"/>
        </w:tabs>
        <w:ind w:left="1680"/>
        <w:jc w:val="both"/>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140" w:hanging="560"/>
        <w:jc w:val="both"/>
      </w:pPr>
      <w:r>
        <w:t>(7)</w:t>
      </w:r>
      <w:r>
        <w:tab/>
        <w:t>by inserting after clause 16 the following new clauses:</w:t>
      </w:r>
    </w:p>
    <w:p>
      <w:pPr>
        <w:pStyle w:val="yMiscellaneousBody"/>
        <w:ind w:left="1160"/>
        <w:jc w:val="both"/>
        <w:rPr>
          <w:b/>
        </w:rPr>
      </w:pPr>
      <w:r>
        <w:t>"</w:t>
      </w:r>
      <w:r>
        <w:rPr>
          <w:b/>
        </w:rPr>
        <w:t>Integrated use of works installations or facilities under the Integration Agreements</w:t>
      </w:r>
    </w:p>
    <w:p>
      <w:pPr>
        <w:pStyle w:val="yMiscellaneousBody"/>
        <w:tabs>
          <w:tab w:val="left" w:pos="1840"/>
        </w:tabs>
        <w:ind w:left="2340" w:hanging="1160"/>
        <w:jc w:val="both"/>
      </w:pPr>
      <w:r>
        <w:t>16A.</w:t>
      </w:r>
      <w:r>
        <w:tab/>
        <w:t>(1)</w:t>
      </w:r>
      <w:r>
        <w:tab/>
        <w:t>Subject to subclauses (2) to (7) of this clause and to the other provisions of this Agreement, the Joint Venturers may during the continuance of this Agreement:</w:t>
      </w:r>
    </w:p>
    <w:p>
      <w:pPr>
        <w:pStyle w:val="yMiscellaneousBody"/>
        <w:tabs>
          <w:tab w:val="left" w:pos="1080"/>
        </w:tabs>
        <w:ind w:left="2860" w:hanging="520"/>
        <w:jc w:val="both"/>
      </w:pPr>
      <w:r>
        <w:t>(a)</w:t>
      </w:r>
      <w:r>
        <w:tab/>
        <w:t>use any existing or new works installations or facilities constructed or held:</w:t>
      </w:r>
    </w:p>
    <w:p>
      <w:pPr>
        <w:pStyle w:val="yMiscellaneousBody"/>
        <w:tabs>
          <w:tab w:val="left" w:pos="1080"/>
        </w:tabs>
        <w:ind w:left="3380" w:hanging="520"/>
        <w:jc w:val="both"/>
      </w:pPr>
      <w:r>
        <w:t>(i)</w:t>
      </w:r>
      <w:r>
        <w:tab/>
        <w:t>under this Agreement; or</w:t>
      </w:r>
    </w:p>
    <w:p>
      <w:pPr>
        <w:pStyle w:val="yMiscellaneousBody"/>
        <w:tabs>
          <w:tab w:val="left" w:pos="1080"/>
        </w:tabs>
        <w:ind w:left="3380" w:hanging="520"/>
        <w:jc w:val="both"/>
      </w:pPr>
      <w:r>
        <w:t>(ii)</w:t>
      </w:r>
      <w:r>
        <w:tab/>
        <w:t>under any other Integration Agreement which are made available for such use and during the continuance of such Integration Agreement; or</w:t>
      </w:r>
    </w:p>
    <w:p>
      <w:pPr>
        <w:pStyle w:val="yMiscellaneousBody"/>
        <w:tabs>
          <w:tab w:val="left" w:pos="1080"/>
        </w:tabs>
        <w:ind w:left="3380" w:hanging="520"/>
        <w:jc w:val="both"/>
      </w:pPr>
      <w:r>
        <w:t>(iii)</w:t>
      </w:r>
      <w:r>
        <w:tab/>
        <w:t>with the approval of the Minister, under a Government agreement (excluding an Integration Agreement) which are made available for such use and during the continuance of that agreement,</w:t>
      </w:r>
    </w:p>
    <w:p>
      <w:pPr>
        <w:pStyle w:val="yMiscellaneousBody"/>
        <w:tabs>
          <w:tab w:val="left" w:pos="1080"/>
        </w:tabs>
        <w:ind w:left="286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tabs>
          <w:tab w:val="left" w:pos="1080"/>
        </w:tabs>
        <w:ind w:left="3380" w:hanging="52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1080"/>
        </w:tabs>
        <w:ind w:left="3380" w:hanging="520"/>
        <w:jc w:val="both"/>
      </w:pPr>
      <w:r>
        <w:t>(B)</w:t>
      </w:r>
      <w:r>
        <w:tab/>
        <w:t>with the prior approval of the Minister, iron ore mined in, or proximate to, the Pilbara region of the said State under a Government agreement (excluding an Integration Agreement);</w:t>
      </w:r>
    </w:p>
    <w:p>
      <w:pPr>
        <w:pStyle w:val="yMiscellaneousBody"/>
        <w:tabs>
          <w:tab w:val="left" w:pos="1080"/>
        </w:tabs>
        <w:ind w:left="3380" w:hanging="52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tabs>
          <w:tab w:val="left" w:pos="1080"/>
        </w:tabs>
        <w:ind w:left="3380" w:hanging="520"/>
        <w:jc w:val="both"/>
      </w:pPr>
      <w:r>
        <w:t>(D)</w:t>
      </w:r>
      <w:r>
        <w:tab/>
        <w:t>iron ore mined under an Integration Agreement;</w:t>
      </w:r>
    </w:p>
    <w:p>
      <w:pPr>
        <w:pStyle w:val="yMiscellaneousBody"/>
        <w:tabs>
          <w:tab w:val="left" w:pos="1080"/>
        </w:tabs>
        <w:ind w:left="2860" w:hanging="52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380" w:hanging="5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540"/>
        </w:tabs>
        <w:ind w:left="3380" w:hanging="5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1080"/>
        </w:tabs>
        <w:ind w:left="3380" w:hanging="5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1080"/>
        </w:tabs>
        <w:ind w:left="3380" w:hanging="520"/>
        <w:jc w:val="both"/>
      </w:pPr>
      <w:r>
        <w:t>(iv)</w:t>
      </w:r>
      <w:r>
        <w:tab/>
        <w:t>iron ore mined under an Integration Agreement;</w:t>
      </w:r>
    </w:p>
    <w:p>
      <w:pPr>
        <w:pStyle w:val="yMiscellaneousBody"/>
        <w:tabs>
          <w:tab w:val="left" w:pos="1080"/>
        </w:tabs>
        <w:ind w:left="2860" w:hanging="52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ind w:left="338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ind w:left="3380" w:hanging="5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ind w:left="2860" w:hanging="52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ind w:left="2860" w:hanging="52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ind w:left="2860" w:hanging="52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ind w:left="2860" w:hanging="52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340"/>
        </w:tabs>
        <w:ind w:left="2860" w:hanging="1160"/>
        <w:jc w:val="both"/>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8 and 8A or clause 16C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080"/>
        </w:tabs>
        <w:ind w:left="2860" w:hanging="520"/>
        <w:jc w:val="both"/>
      </w:pPr>
      <w:r>
        <w:t>(b)</w:t>
      </w:r>
      <w:r>
        <w:tab/>
        <w:t>The Joint Venturers shall not be entitled to:</w:t>
      </w:r>
    </w:p>
    <w:p>
      <w:pPr>
        <w:pStyle w:val="yMiscellaneousBody"/>
        <w:tabs>
          <w:tab w:val="left" w:pos="1080"/>
        </w:tabs>
        <w:ind w:left="3380" w:hanging="520"/>
        <w:jc w:val="both"/>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ind w:left="3380" w:hanging="52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ind w:left="3380" w:hanging="52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16C; or</w:t>
      </w:r>
    </w:p>
    <w:p>
      <w:pPr>
        <w:pStyle w:val="yMiscellaneousBody"/>
        <w:ind w:left="3380" w:hanging="52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3380" w:hanging="52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ind w:left="3380" w:hanging="52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3380" w:hanging="5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ind w:left="2860" w:hanging="520"/>
        <w:jc w:val="both"/>
      </w:pPr>
      <w:r>
        <w:t>(c)</w:t>
      </w:r>
      <w:r>
        <w:tab/>
        <w:t>Notwithstanding the provisions of clauses 8A and 16C,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tabs>
          <w:tab w:val="left" w:pos="2340"/>
        </w:tabs>
        <w:ind w:left="2340" w:hanging="64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tabs>
          <w:tab w:val="left" w:pos="2340"/>
        </w:tabs>
        <w:ind w:left="2340" w:hanging="64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tabs>
          <w:tab w:val="left" w:pos="1400"/>
        </w:tabs>
        <w:ind w:left="2860" w:hanging="520"/>
        <w:jc w:val="both"/>
      </w:pPr>
      <w:r>
        <w:t>(a)</w:t>
      </w:r>
      <w:r>
        <w:tab/>
        <w:t>from that authorised under this Agreement immediately before the variation date; and</w:t>
      </w:r>
    </w:p>
    <w:p>
      <w:pPr>
        <w:pStyle w:val="yMiscellaneousBody"/>
        <w:tabs>
          <w:tab w:val="left" w:pos="1400"/>
        </w:tabs>
        <w:ind w:left="2860" w:hanging="520"/>
        <w:jc w:val="both"/>
      </w:pPr>
      <w:r>
        <w:t>(b)</w:t>
      </w:r>
      <w:r>
        <w:tab/>
        <w:t>subsequently from that previously notified to the Minister under this subclause,</w:t>
      </w:r>
    </w:p>
    <w:p>
      <w:pPr>
        <w:pStyle w:val="yMiscellaneousBody"/>
        <w:tabs>
          <w:tab w:val="left" w:pos="1080"/>
        </w:tabs>
        <w:ind w:left="2340"/>
        <w:jc w:val="both"/>
      </w:pPr>
      <w:r>
        <w:t>as soon as practicable before such change occurs.</w:t>
      </w:r>
    </w:p>
    <w:p>
      <w:pPr>
        <w:pStyle w:val="yMiscellaneousBody"/>
        <w:tabs>
          <w:tab w:val="left" w:pos="1080"/>
        </w:tabs>
        <w:ind w:left="2340"/>
        <w:jc w:val="both"/>
      </w:pPr>
      <w:r>
        <w:t>The Joint Venturers shall also keep the Minister fully informed with respect to any proposed connection as referred to in subclause (1)(f) or (1)(g) or request of them for such connection to be allowed.</w:t>
      </w:r>
    </w:p>
    <w:p>
      <w:pPr>
        <w:pStyle w:val="yMiscellaneousBody"/>
        <w:tabs>
          <w:tab w:val="left" w:pos="2340"/>
        </w:tabs>
        <w:ind w:left="2340" w:hanging="640"/>
        <w:jc w:val="both"/>
      </w:pPr>
      <w:r>
        <w:t>(5)</w:t>
      </w:r>
      <w:r>
        <w:tab/>
        <w:t>Nothing in this Agreement shall be construed to:</w:t>
      </w:r>
    </w:p>
    <w:p>
      <w:pPr>
        <w:pStyle w:val="yMiscellaneousBody"/>
        <w:tabs>
          <w:tab w:val="left" w:pos="1400"/>
        </w:tabs>
        <w:ind w:left="2860" w:hanging="520"/>
        <w:jc w:val="both"/>
      </w:pPr>
      <w:r>
        <w:t>(a)</w:t>
      </w:r>
      <w:r>
        <w:tab/>
        <w:t>exempt another Integration Proponent from complying with, or the application of, the provisions of its Integration Agreement;  or</w:t>
      </w:r>
    </w:p>
    <w:p>
      <w:pPr>
        <w:pStyle w:val="yMiscellaneousBody"/>
        <w:tabs>
          <w:tab w:val="left" w:pos="1400"/>
        </w:tabs>
        <w:ind w:left="2860" w:hanging="520"/>
        <w:jc w:val="both"/>
      </w:pPr>
      <w:r>
        <w:t>(b)</w:t>
      </w:r>
      <w:r>
        <w:tab/>
        <w:t>restrict the Joint Venturers' rights under clause 39.</w:t>
      </w:r>
    </w:p>
    <w:p>
      <w:pPr>
        <w:pStyle w:val="yMiscellaneousBody"/>
        <w:tabs>
          <w:tab w:val="left" w:pos="540"/>
        </w:tabs>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340"/>
        </w:tabs>
        <w:ind w:left="2340" w:hanging="640"/>
        <w:jc w:val="both"/>
      </w:pPr>
      <w:r>
        <w:t>(6)</w:t>
      </w:r>
      <w:r>
        <w:tab/>
        <w:t>Nothing in this clause shall be construed to exempt the Joint Venturers from complying with, or the application of, the other provisions of this Agreement including, without limitation, clause 39 and of relevant laws from time to time of the said State.</w:t>
      </w:r>
    </w:p>
    <w:p>
      <w:pPr>
        <w:pStyle w:val="yMiscellaneousBody"/>
        <w:tabs>
          <w:tab w:val="left" w:pos="2340"/>
        </w:tabs>
        <w:ind w:left="2340" w:hanging="640"/>
        <w:jc w:val="both"/>
      </w:pPr>
      <w:r>
        <w:t>(7)</w:t>
      </w:r>
      <w:r>
        <w:tab/>
        <w:t>For the purpose of this clause "works installations or facilities" means any:</w:t>
      </w:r>
    </w:p>
    <w:p>
      <w:pPr>
        <w:pStyle w:val="yMiscellaneousBody"/>
        <w:tabs>
          <w:tab w:val="left" w:pos="1400"/>
        </w:tabs>
        <w:ind w:left="2860" w:hanging="520"/>
        <w:jc w:val="both"/>
      </w:pPr>
      <w:r>
        <w:t>(a)</w:t>
      </w:r>
      <w:r>
        <w:tab/>
        <w:t>harbour or port works installations or facilities including, without limitation, stockpiles, reclaimers, conveyors and wharves;</w:t>
      </w:r>
    </w:p>
    <w:p>
      <w:pPr>
        <w:pStyle w:val="yMiscellaneousBody"/>
        <w:tabs>
          <w:tab w:val="left" w:pos="1400"/>
        </w:tabs>
        <w:ind w:left="2860" w:hanging="520"/>
        <w:jc w:val="both"/>
      </w:pPr>
      <w:r>
        <w:t>(b)</w:t>
      </w:r>
      <w:r>
        <w:tab/>
        <w:t>railway or rail spur lines;</w:t>
      </w:r>
    </w:p>
    <w:p>
      <w:pPr>
        <w:pStyle w:val="yMiscellaneousBody"/>
        <w:tabs>
          <w:tab w:val="left" w:pos="1400"/>
        </w:tabs>
        <w:ind w:left="2860" w:hanging="52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00"/>
        </w:tabs>
        <w:ind w:left="2860" w:hanging="520"/>
        <w:jc w:val="both"/>
      </w:pPr>
      <w:r>
        <w:t>(d)</w:t>
      </w:r>
      <w:r>
        <w:tab/>
        <w:t>train loading and unloading works installations or facilities;</w:t>
      </w:r>
    </w:p>
    <w:p>
      <w:pPr>
        <w:pStyle w:val="yMiscellaneousBody"/>
        <w:tabs>
          <w:tab w:val="left" w:pos="1400"/>
        </w:tabs>
        <w:ind w:left="2860" w:hanging="520"/>
        <w:jc w:val="both"/>
      </w:pPr>
      <w:r>
        <w:t>(e)</w:t>
      </w:r>
      <w:r>
        <w:tab/>
        <w:t>conveyors;</w:t>
      </w:r>
    </w:p>
    <w:p>
      <w:pPr>
        <w:pStyle w:val="yMiscellaneousBody"/>
        <w:tabs>
          <w:tab w:val="left" w:pos="1400"/>
        </w:tabs>
        <w:ind w:left="2860" w:hanging="520"/>
        <w:jc w:val="both"/>
      </w:pPr>
      <w:r>
        <w:t>(f)</w:t>
      </w:r>
      <w:r>
        <w:tab/>
        <w:t>private roads;</w:t>
      </w:r>
    </w:p>
    <w:p>
      <w:pPr>
        <w:pStyle w:val="yMiscellaneousBody"/>
        <w:tabs>
          <w:tab w:val="left" w:pos="1400"/>
        </w:tabs>
        <w:ind w:left="2860" w:hanging="520"/>
        <w:jc w:val="both"/>
      </w:pPr>
      <w:r>
        <w:t>(g)</w:t>
      </w:r>
      <w:r>
        <w:tab/>
        <w:t>mine aerodrome and associated aerodrome works installations and facilities;</w:t>
      </w:r>
    </w:p>
    <w:p>
      <w:pPr>
        <w:pStyle w:val="yMiscellaneousBody"/>
        <w:tabs>
          <w:tab w:val="left" w:pos="1400"/>
        </w:tabs>
        <w:ind w:left="2860" w:hanging="520"/>
        <w:jc w:val="both"/>
      </w:pPr>
      <w:r>
        <w:t>(h)</w:t>
      </w:r>
      <w:r>
        <w:tab/>
        <w:t>iron ore mining, crushing, screening, beneficiation or other processing works installations or facilities;</w:t>
      </w:r>
    </w:p>
    <w:p>
      <w:pPr>
        <w:pStyle w:val="yMiscellaneousBody"/>
        <w:tabs>
          <w:tab w:val="left" w:pos="1400"/>
        </w:tabs>
        <w:ind w:left="2860" w:hanging="520"/>
        <w:jc w:val="both"/>
      </w:pPr>
      <w:r>
        <w:t>(i)</w:t>
      </w:r>
      <w:r>
        <w:tab/>
        <w:t>mine administration buildings including, without limitation, offices, workshops and medical facilities;</w:t>
      </w:r>
    </w:p>
    <w:p>
      <w:pPr>
        <w:pStyle w:val="yMiscellaneousBody"/>
        <w:tabs>
          <w:tab w:val="left" w:pos="1400"/>
        </w:tabs>
        <w:ind w:left="2860" w:hanging="520"/>
        <w:jc w:val="both"/>
      </w:pPr>
      <w:r>
        <w:t>(j)</w:t>
      </w:r>
      <w:r>
        <w:tab/>
        <w:t>borrow pits;</w:t>
      </w:r>
    </w:p>
    <w:p>
      <w:pPr>
        <w:pStyle w:val="yMiscellaneousBody"/>
        <w:tabs>
          <w:tab w:val="left" w:pos="1400"/>
        </w:tabs>
        <w:ind w:left="2860" w:hanging="52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1400"/>
        </w:tabs>
        <w:ind w:left="2860" w:hanging="520"/>
        <w:jc w:val="both"/>
      </w:pPr>
      <w:r>
        <w:t>(l)</w:t>
      </w:r>
      <w:r>
        <w:tab/>
        <w:t>water, sewerage, electricity, gas and telecommunications works installations and facilities including, without limitation, pipelines, transmission lines and cables; and</w:t>
      </w:r>
    </w:p>
    <w:p>
      <w:pPr>
        <w:pStyle w:val="yMiscellaneousBody"/>
        <w:tabs>
          <w:tab w:val="left" w:pos="1400"/>
        </w:tabs>
        <w:ind w:left="2860" w:hanging="520"/>
        <w:jc w:val="both"/>
      </w:pPr>
      <w:r>
        <w:t>(m)</w:t>
      </w:r>
      <w:r>
        <w:tab/>
        <w:t>any other works installations or facilities approved of by the Minister for the purpose of this clause.</w:t>
      </w:r>
    </w:p>
    <w:p>
      <w:pPr>
        <w:pStyle w:val="yMiscellaneousBody"/>
        <w:ind w:left="2840" w:hanging="1660"/>
        <w:jc w:val="both"/>
        <w:rPr>
          <w:b/>
        </w:rPr>
      </w:pPr>
      <w:r>
        <w:rPr>
          <w:b/>
        </w:rPr>
        <w:t>Transfer of rights to shared works installations or facilities</w:t>
      </w:r>
    </w:p>
    <w:p>
      <w:pPr>
        <w:pStyle w:val="yMiscellaneousBody"/>
        <w:tabs>
          <w:tab w:val="left" w:pos="1700"/>
        </w:tabs>
        <w:ind w:left="2340" w:hanging="1160"/>
        <w:jc w:val="both"/>
      </w:pPr>
      <w:r>
        <w:t>16B.</w:t>
      </w:r>
      <w:r>
        <w:tab/>
        <w:t>(1)</w:t>
      </w:r>
      <w:r>
        <w:tab/>
        <w:t>For the purposes of this clause "Relevant Infrastructure" means any works installations or facilities (as defined in clause 16A(7)):</w:t>
      </w:r>
    </w:p>
    <w:p>
      <w:pPr>
        <w:pStyle w:val="yMiscellaneousBody"/>
        <w:ind w:left="2860" w:hanging="520"/>
        <w:jc w:val="both"/>
      </w:pPr>
      <w:r>
        <w:t>(a)</w:t>
      </w:r>
      <w:r>
        <w:tab/>
        <w:t>constructed or held under another Integration Agreement;</w:t>
      </w:r>
    </w:p>
    <w:p>
      <w:pPr>
        <w:pStyle w:val="yMiscellaneousBody"/>
        <w:ind w:left="2860" w:hanging="520"/>
        <w:jc w:val="both"/>
      </w:pPr>
      <w:r>
        <w:t>(b)</w:t>
      </w:r>
      <w:r>
        <w:tab/>
        <w:t>which the Joint Venturers are using in their activities pursuant to this Agreement;</w:t>
      </w:r>
    </w:p>
    <w:p>
      <w:pPr>
        <w:pStyle w:val="yMiscellaneousBody"/>
        <w:ind w:left="2860" w:hanging="520"/>
        <w:jc w:val="both"/>
      </w:pPr>
      <w:r>
        <w:t>(c)</w:t>
      </w:r>
      <w:r>
        <w:tab/>
        <w:t>which the Minister is satisfied (after consulting with the Joint Venturers and the Integration Proponent for that other Integration Agreement):</w:t>
      </w:r>
    </w:p>
    <w:p>
      <w:pPr>
        <w:pStyle w:val="yMiscellaneousBody"/>
        <w:tabs>
          <w:tab w:val="left" w:pos="0"/>
          <w:tab w:val="left" w:pos="3420"/>
        </w:tabs>
        <w:ind w:left="3380" w:hanging="52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0"/>
          <w:tab w:val="left" w:pos="3420"/>
        </w:tabs>
        <w:ind w:left="3380" w:hanging="520"/>
        <w:jc w:val="both"/>
      </w:pPr>
      <w:r>
        <w:t>(ii)</w:t>
      </w:r>
      <w:r>
        <w:tab/>
        <w:t>are required by the Joint Venturers to continue to carry on their activities pursuant to this Agreement; and</w:t>
      </w:r>
    </w:p>
    <w:p>
      <w:pPr>
        <w:pStyle w:val="yMiscellaneousBody"/>
        <w:ind w:left="2860" w:hanging="520"/>
        <w:jc w:val="both"/>
      </w:pPr>
      <w:r>
        <w:t>(d)</w:t>
      </w:r>
      <w:r>
        <w:tab/>
        <w:t>in respect of which that other Integration Proponent has notified the Minister it consents to the Joint Venturers submitting proposals as referred to in subclause (2).</w:t>
      </w:r>
    </w:p>
    <w:p>
      <w:pPr>
        <w:pStyle w:val="yMiscellaneousBody"/>
        <w:tabs>
          <w:tab w:val="left" w:pos="2340"/>
        </w:tabs>
        <w:ind w:left="2340" w:hanging="640"/>
        <w:jc w:val="both"/>
      </w:pPr>
      <w:r>
        <w:t>(2)</w:t>
      </w:r>
      <w:r>
        <w:tab/>
        <w:t>The Joint Venturers may as an additional proposal pursuant to clause 8 propose:</w:t>
      </w:r>
    </w:p>
    <w:p>
      <w:pPr>
        <w:pStyle w:val="yMiscellaneousBody"/>
        <w:ind w:left="2860" w:hanging="52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60" w:hanging="52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340"/>
        <w:jc w:val="both"/>
      </w:pPr>
      <w:r>
        <w:t>The provisions of clause 8A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340"/>
        </w:tabs>
        <w:ind w:left="2340" w:hanging="640"/>
        <w:jc w:val="both"/>
      </w:pPr>
      <w:r>
        <w:t>(3)</w:t>
      </w:r>
      <w:r>
        <w:tab/>
        <w:t>This clause shall cease to apply in the event the State gives any notice of default to the Joint Venturers pursuant to clause 35 and while such notice remains unsatisfied.</w:t>
      </w:r>
    </w:p>
    <w:p>
      <w:pPr>
        <w:pStyle w:val="yMiscellaneousBody"/>
        <w:tabs>
          <w:tab w:val="left" w:pos="1080"/>
        </w:tabs>
        <w:ind w:firstLine="1160"/>
        <w:jc w:val="both"/>
        <w:rPr>
          <w:b/>
        </w:rPr>
      </w:pPr>
      <w:r>
        <w:rPr>
          <w:b/>
        </w:rPr>
        <w:t>Miscellaneous Licences for Railways</w:t>
      </w:r>
    </w:p>
    <w:p>
      <w:pPr>
        <w:pStyle w:val="yMiscellaneousBody"/>
        <w:tabs>
          <w:tab w:val="left" w:pos="1700"/>
        </w:tabs>
        <w:ind w:left="860" w:firstLine="320"/>
        <w:jc w:val="both"/>
      </w:pPr>
      <w:r>
        <w:t>16C.</w:t>
      </w:r>
      <w:r>
        <w:tab/>
        <w:t>(1)</w:t>
      </w:r>
      <w:r>
        <w:tab/>
        <w:t>In this clause subject to the context:</w:t>
      </w:r>
    </w:p>
    <w:p>
      <w:pPr>
        <w:pStyle w:val="yMiscellaneousBody"/>
        <w:tabs>
          <w:tab w:val="left" w:pos="1200"/>
        </w:tabs>
        <w:ind w:left="860" w:firstLine="1360"/>
        <w:jc w:val="both"/>
      </w:pPr>
      <w:r>
        <w:t>"Additional Infrastructure" means:</w:t>
      </w:r>
    </w:p>
    <w:p>
      <w:pPr>
        <w:pStyle w:val="yMiscellaneousBody"/>
        <w:tabs>
          <w:tab w:val="left" w:pos="2860"/>
        </w:tabs>
        <w:ind w:left="2860" w:hanging="640"/>
        <w:jc w:val="both"/>
      </w:pPr>
      <w:r>
        <w:t>(a)</w:t>
      </w:r>
      <w:r>
        <w:tab/>
        <w:t xml:space="preserve">Train Loading Infrastructure; </w:t>
      </w:r>
    </w:p>
    <w:p>
      <w:pPr>
        <w:pStyle w:val="yMiscellaneousBody"/>
        <w:tabs>
          <w:tab w:val="left" w:pos="3520"/>
        </w:tabs>
        <w:ind w:left="2860" w:hanging="640"/>
        <w:jc w:val="both"/>
      </w:pPr>
      <w:r>
        <w:t>(b)</w:t>
      </w:r>
      <w:r>
        <w:tab/>
        <w:t>Train Unloading Infrastructure;</w:t>
      </w:r>
    </w:p>
    <w:p>
      <w:pPr>
        <w:pStyle w:val="yMiscellaneousBody"/>
        <w:tabs>
          <w:tab w:val="left" w:pos="3520"/>
        </w:tabs>
        <w:ind w:left="2860" w:hanging="64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200"/>
        </w:tabs>
        <w:ind w:left="2340"/>
        <w:jc w:val="both"/>
      </w:pPr>
      <w:r>
        <w:t>in each case located outside a Port;</w:t>
      </w:r>
    </w:p>
    <w:p>
      <w:pPr>
        <w:pStyle w:val="yMiscellaneousBody"/>
        <w:tabs>
          <w:tab w:val="left" w:pos="1200"/>
        </w:tabs>
        <w:ind w:left="2340"/>
        <w:jc w:val="both"/>
      </w:pPr>
      <w:r>
        <w:t xml:space="preserve">"LAA" means the </w:t>
      </w:r>
      <w:r>
        <w:rPr>
          <w:i/>
        </w:rPr>
        <w:t>Land Administration Act 1997</w:t>
      </w:r>
      <w:r>
        <w:t xml:space="preserve"> (WA);</w:t>
      </w:r>
    </w:p>
    <w:p>
      <w:pPr>
        <w:pStyle w:val="yMiscellaneousBody"/>
        <w:tabs>
          <w:tab w:val="left" w:pos="1200"/>
        </w:tabs>
        <w:ind w:left="2340"/>
        <w:jc w:val="both"/>
      </w:pPr>
      <w:r>
        <w:t>"Lateral Access Roads" has the meaning given in subclause (3)(a)(iv);</w:t>
      </w:r>
    </w:p>
    <w:p>
      <w:pPr>
        <w:pStyle w:val="yMiscellaneousBody"/>
        <w:tabs>
          <w:tab w:val="left" w:pos="1200"/>
        </w:tabs>
        <w:ind w:left="234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w:t>
      </w:r>
    </w:p>
    <w:p>
      <w:pPr>
        <w:pStyle w:val="yMiscellaneousBody"/>
        <w:tabs>
          <w:tab w:val="left" w:pos="1200"/>
        </w:tabs>
        <w:ind w:left="2340"/>
        <w:jc w:val="both"/>
      </w:pPr>
      <w:r>
        <w:t>"Port" means any port the subject of the Port</w:t>
      </w:r>
      <w:r>
        <w:rPr>
          <w:i/>
        </w:rPr>
        <w:t xml:space="preserve"> Authorities Act 1999</w:t>
      </w:r>
      <w:r>
        <w:t xml:space="preserve"> (WA) or the </w:t>
      </w:r>
      <w:r>
        <w:rPr>
          <w:i/>
        </w:rPr>
        <w:t xml:space="preserve">Shipping and Pilotage Act 1967 </w:t>
      </w:r>
      <w:r>
        <w:t>(WA);</w:t>
      </w:r>
    </w:p>
    <w:p>
      <w:pPr>
        <w:pStyle w:val="yMiscellaneousBody"/>
        <w:tabs>
          <w:tab w:val="left" w:pos="1200"/>
        </w:tabs>
        <w:ind w:left="2340"/>
        <w:jc w:val="both"/>
        <w:rPr>
          <w:i/>
        </w:rPr>
      </w:pPr>
      <w:r>
        <w:t>"Private Roads" means Lateral Access Roads and the Joint Venturers' access roads within a Railway Corridor;</w:t>
      </w:r>
    </w:p>
    <w:p>
      <w:pPr>
        <w:pStyle w:val="yMiscellaneousBody"/>
        <w:tabs>
          <w:tab w:val="left" w:pos="1200"/>
        </w:tabs>
        <w:ind w:left="2340"/>
        <w:jc w:val="both"/>
        <w:rPr>
          <w:i/>
        </w:rPr>
      </w:pPr>
      <w:r>
        <w:t xml:space="preserve">"Rail Safety Act" means the </w:t>
      </w:r>
      <w:r>
        <w:rPr>
          <w:i/>
        </w:rPr>
        <w:t>Rail Safety Act 1998</w:t>
      </w:r>
      <w:r>
        <w:t xml:space="preserve"> (WA);</w:t>
      </w:r>
    </w:p>
    <w:p>
      <w:pPr>
        <w:pStyle w:val="yMiscellaneousBody"/>
        <w:tabs>
          <w:tab w:val="left" w:pos="1200"/>
        </w:tabs>
        <w:ind w:left="234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tabs>
          <w:tab w:val="left" w:pos="1200"/>
        </w:tabs>
        <w:ind w:left="23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200"/>
        </w:tabs>
        <w:ind w:left="23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200"/>
        </w:tabs>
        <w:ind w:left="23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200"/>
        </w:tabs>
        <w:ind w:left="23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200"/>
        </w:tabs>
        <w:ind w:left="23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200"/>
        </w:tabs>
        <w:ind w:left="234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200"/>
        </w:tabs>
        <w:ind w:left="234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200"/>
        </w:tabs>
        <w:ind w:left="23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080"/>
        </w:tabs>
        <w:ind w:left="1680"/>
        <w:jc w:val="both"/>
      </w:pPr>
      <w:r>
        <w:t>Joint Venturers to obtain prior Ministerial in</w:t>
      </w:r>
      <w:r>
        <w:noBreakHyphen/>
        <w:t>principle approval</w:t>
      </w:r>
    </w:p>
    <w:p>
      <w:pPr>
        <w:pStyle w:val="yMiscellaneousBody"/>
        <w:tabs>
          <w:tab w:val="left" w:pos="2200"/>
        </w:tabs>
        <w:ind w:left="2860" w:hanging="116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0"/>
          <w:tab w:val="left" w:pos="3420"/>
        </w:tabs>
        <w:ind w:left="2860" w:hanging="520"/>
        <w:jc w:val="both"/>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0"/>
          <w:tab w:val="left" w:pos="3420"/>
        </w:tabs>
        <w:ind w:left="2860" w:hanging="520"/>
        <w:jc w:val="both"/>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080"/>
        </w:tabs>
        <w:ind w:left="1080" w:firstLine="600"/>
        <w:jc w:val="both"/>
      </w:pPr>
      <w:r>
        <w:t>Railway Corridor</w:t>
      </w:r>
    </w:p>
    <w:p>
      <w:pPr>
        <w:pStyle w:val="yMiscellaneousBody"/>
        <w:tabs>
          <w:tab w:val="left" w:pos="2200"/>
        </w:tabs>
        <w:ind w:left="2860" w:hanging="116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1080"/>
        </w:tabs>
        <w:ind w:left="3380" w:hanging="520"/>
        <w:jc w:val="both"/>
      </w:pPr>
      <w:r>
        <w:t>(i)</w:t>
      </w:r>
      <w:r>
        <w:tab/>
        <w:t>where the Railway will begin and end; and</w:t>
      </w:r>
    </w:p>
    <w:p>
      <w:pPr>
        <w:pStyle w:val="yMiscellaneousBody"/>
        <w:tabs>
          <w:tab w:val="left" w:pos="1080"/>
        </w:tabs>
        <w:ind w:left="338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080"/>
        </w:tabs>
        <w:ind w:left="3380" w:hanging="520"/>
        <w:jc w:val="both"/>
      </w:pPr>
      <w:r>
        <w:t>(iii)</w:t>
      </w:r>
      <w:r>
        <w:tab/>
        <w:t>in respect of Additional Infrastructure (if any) the nature and capacity of such Additional Infrastructure; and</w:t>
      </w:r>
    </w:p>
    <w:p>
      <w:pPr>
        <w:pStyle w:val="yMiscellaneousBody"/>
        <w:tabs>
          <w:tab w:val="left" w:pos="1080"/>
        </w:tabs>
        <w:ind w:left="338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60"/>
        <w:jc w:val="both"/>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45 shall not apply to this subclause.</w:t>
      </w:r>
    </w:p>
    <w:p>
      <w:pPr>
        <w:pStyle w:val="yMiscellaneousBody"/>
        <w:tabs>
          <w:tab w:val="left" w:pos="2860"/>
        </w:tabs>
        <w:ind w:left="2860" w:hanging="520"/>
        <w:jc w:val="both"/>
      </w:pPr>
      <w:r>
        <w:t>(b)</w:t>
      </w:r>
      <w:r>
        <w:tab/>
        <w:t>If the date by which the Joint Venturers must submit detailed proposals under subclause (4)(a) (as referred to in subclause (2)(c)) is extended or varied by the Minister pursuant to clause 44,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ind w:left="2860" w:hanging="520"/>
        <w:jc w:val="both"/>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ind w:left="3380" w:hanging="520"/>
        <w:jc w:val="both"/>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tabs>
          <w:tab w:val="left" w:pos="1080"/>
        </w:tabs>
        <w:ind w:left="3380" w:hanging="52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280"/>
        </w:tabs>
        <w:ind w:left="3380" w:hanging="520"/>
        <w:jc w:val="both"/>
      </w:pPr>
      <w:r>
        <w:t>(iii)</w:t>
      </w:r>
      <w:r>
        <w:tab/>
        <w:t>the inclusion of additional land in the Special Railway Licence as referred to in subclause (6)(h) or subclause (6)(i),</w:t>
      </w:r>
    </w:p>
    <w:p>
      <w:pPr>
        <w:pStyle w:val="yMiscellaneousBody"/>
        <w:tabs>
          <w:tab w:val="left" w:pos="2280"/>
        </w:tabs>
        <w:ind w:left="286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pPr>
      <w:r>
        <w:t>Joint Venturers to submit proposals for Railway</w:t>
      </w:r>
    </w:p>
    <w:p>
      <w:pPr>
        <w:pStyle w:val="yMiscellaneousBody"/>
        <w:tabs>
          <w:tab w:val="left" w:pos="2200"/>
        </w:tabs>
        <w:ind w:left="2860" w:hanging="116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ind w:left="3380" w:hanging="520"/>
        <w:jc w:val="both"/>
      </w:pPr>
      <w:r>
        <w:t>(i)</w:t>
      </w:r>
      <w:r>
        <w:tab/>
        <w:t>the Railway including fencing (if any) and crossing places within the Railway Corridor;</w:t>
      </w:r>
    </w:p>
    <w:p>
      <w:pPr>
        <w:pStyle w:val="yMiscellaneousBody"/>
        <w:tabs>
          <w:tab w:val="left" w:pos="2280"/>
        </w:tabs>
        <w:ind w:left="3380" w:hanging="520"/>
        <w:jc w:val="both"/>
      </w:pPr>
      <w:r>
        <w:t>(ii)</w:t>
      </w:r>
      <w:r>
        <w:tab/>
        <w:t>Additional Infrastructure (if any) within the Railway Corridor;</w:t>
      </w:r>
    </w:p>
    <w:p>
      <w:pPr>
        <w:pStyle w:val="yMiscellaneousBody"/>
        <w:tabs>
          <w:tab w:val="left" w:pos="1080"/>
        </w:tabs>
        <w:ind w:left="3380" w:hanging="52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ind w:left="3380" w:hanging="520"/>
        <w:jc w:val="both"/>
      </w:pPr>
      <w:r>
        <w:t>(iv)</w:t>
      </w:r>
      <w:r>
        <w:tab/>
        <w:t>water supply;</w:t>
      </w:r>
    </w:p>
    <w:p>
      <w:pPr>
        <w:pStyle w:val="yMiscellaneousBody"/>
        <w:tabs>
          <w:tab w:val="left" w:pos="1080"/>
        </w:tabs>
        <w:ind w:left="3380" w:hanging="520"/>
        <w:jc w:val="both"/>
      </w:pPr>
      <w:r>
        <w:t>(v)</w:t>
      </w:r>
      <w:r>
        <w:tab/>
        <w:t>energy supplies;</w:t>
      </w:r>
    </w:p>
    <w:p>
      <w:pPr>
        <w:pStyle w:val="yMiscellaneousBody"/>
        <w:tabs>
          <w:tab w:val="left" w:pos="1080"/>
        </w:tabs>
        <w:ind w:left="3380" w:hanging="520"/>
        <w:jc w:val="both"/>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ind w:left="3380" w:hanging="520"/>
        <w:jc w:val="both"/>
      </w:pPr>
      <w:r>
        <w:t>(vii)</w:t>
      </w:r>
      <w:r>
        <w:tab/>
        <w:t>any other works, services or facilities desired by the Joint Venturers; and</w:t>
      </w:r>
    </w:p>
    <w:p>
      <w:pPr>
        <w:pStyle w:val="yMiscellaneousBody"/>
        <w:tabs>
          <w:tab w:val="left" w:pos="1080"/>
        </w:tabs>
        <w:ind w:left="3380" w:hanging="52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200"/>
        </w:tabs>
        <w:ind w:left="2860" w:hanging="52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1200"/>
        </w:tabs>
        <w:ind w:left="2860" w:hanging="52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1200"/>
        </w:tabs>
        <w:ind w:left="2860" w:hanging="520"/>
        <w:jc w:val="both"/>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200"/>
        </w:tabs>
        <w:ind w:left="2860" w:hanging="520"/>
        <w:jc w:val="both"/>
      </w:pPr>
      <w:r>
        <w:t>(e)</w:t>
      </w:r>
      <w:r>
        <w:tab/>
        <w:t>At the time when the Joint Venturers submits the last of the said proposals pursuant to this subclause, they shall:</w:t>
      </w:r>
    </w:p>
    <w:p>
      <w:pPr>
        <w:pStyle w:val="yMiscellaneousBody"/>
        <w:tabs>
          <w:tab w:val="left" w:pos="1080"/>
        </w:tabs>
        <w:ind w:left="3380" w:hanging="520"/>
        <w:jc w:val="both"/>
      </w:pPr>
      <w:r>
        <w:t>(i)</w:t>
      </w:r>
      <w:r>
        <w:tab/>
        <w:t xml:space="preserve">furnish to the Minister's reasonable satisfaction evidence of all accreditations under the Rail Safety Act which are required to be held by the Joint Venturers or any other person for the construction of the Railway; and </w:t>
      </w:r>
    </w:p>
    <w:p>
      <w:pPr>
        <w:pStyle w:val="yMiscellaneousBody"/>
        <w:tabs>
          <w:tab w:val="left" w:pos="1080"/>
        </w:tabs>
        <w:ind w:left="3380" w:hanging="520"/>
        <w:jc w:val="both"/>
      </w:pPr>
      <w:r>
        <w:t>(ii)</w:t>
      </w:r>
      <w:r>
        <w:tab/>
        <w:t>furnish to the Minister the written consents referred to in subclause (3)(c)(i) and (3)(c)(ii).</w:t>
      </w:r>
    </w:p>
    <w:p>
      <w:pPr>
        <w:pStyle w:val="yMiscellaneousBody"/>
        <w:tabs>
          <w:tab w:val="left" w:pos="1200"/>
        </w:tabs>
        <w:ind w:left="2860" w:hanging="520"/>
        <w:jc w:val="both"/>
      </w:pPr>
      <w:r>
        <w:t>(f)</w:t>
      </w:r>
      <w:r>
        <w:tab/>
        <w:t>The provisions of clause 8A shall apply mutatis mutandis to detailed proposals submitted under this subclause.</w:t>
      </w:r>
    </w:p>
    <w:p>
      <w:pPr>
        <w:pStyle w:val="yMiscellaneousBody"/>
        <w:tabs>
          <w:tab w:val="left" w:pos="1700"/>
        </w:tabs>
        <w:ind w:left="1680"/>
        <w:jc w:val="both"/>
      </w:pPr>
      <w:r>
        <w:t xml:space="preserve">Additional Railway Proposals </w:t>
      </w:r>
    </w:p>
    <w:p>
      <w:pPr>
        <w:pStyle w:val="yMiscellaneousBody"/>
        <w:tabs>
          <w:tab w:val="left" w:pos="2200"/>
        </w:tabs>
        <w:ind w:left="2860" w:hanging="1160"/>
        <w:jc w:val="both"/>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860" w:hanging="64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60" w:hanging="640"/>
        <w:jc w:val="both"/>
        <w:rPr>
          <w:i/>
        </w:rPr>
      </w:pPr>
      <w:r>
        <w:t>(c)</w:t>
      </w:r>
      <w:r>
        <w:tab/>
        <w:t>Subject to the EP Act, the provisions of this Agreement and agreement at that time subsisting in respect of any matters required to be agreed pursuant to subclause (4)(a)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ind w:left="2860" w:hanging="64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8A shall mutatis mutandis apply to detailed proposals submitted pursuant to this subclause.</w:t>
      </w:r>
    </w:p>
    <w:p>
      <w:pPr>
        <w:pStyle w:val="yMiscellaneousBody"/>
        <w:tabs>
          <w:tab w:val="left" w:pos="1080"/>
        </w:tabs>
        <w:ind w:left="1700" w:hanging="20"/>
        <w:jc w:val="both"/>
      </w:pPr>
      <w:r>
        <w:t>Grant of Tenure</w:t>
      </w:r>
    </w:p>
    <w:p>
      <w:pPr>
        <w:pStyle w:val="yMiscellaneousBody"/>
        <w:tabs>
          <w:tab w:val="left" w:pos="2200"/>
        </w:tabs>
        <w:ind w:left="2860" w:hanging="116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1080"/>
        </w:tabs>
        <w:ind w:left="3380" w:hanging="52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Part Three of the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4040" w:hanging="640"/>
        <w:jc w:val="both"/>
      </w:pPr>
      <w:r>
        <w:t>(A)</w:t>
      </w:r>
      <w:r>
        <w:tab/>
        <w:t>prior to the Railway Operation Date, as if the width of the Railway Corridor were 100 metres; and</w:t>
      </w:r>
    </w:p>
    <w:p>
      <w:pPr>
        <w:pStyle w:val="yMiscellaneousBody"/>
        <w:tabs>
          <w:tab w:val="left" w:pos="2760"/>
        </w:tabs>
        <w:ind w:left="4040" w:hanging="640"/>
        <w:jc w:val="both"/>
      </w:pPr>
      <w:r>
        <w:t>(B)</w:t>
      </w:r>
      <w:r>
        <w:tab/>
        <w:t>on and from the Railway Operation Date, at the rentals from time to time prescribed under the Mining Act 1978; and</w:t>
      </w:r>
    </w:p>
    <w:p>
      <w:pPr>
        <w:pStyle w:val="yMiscellaneousBody"/>
        <w:tabs>
          <w:tab w:val="left" w:pos="1080"/>
        </w:tabs>
        <w:ind w:left="338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Part Four of the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60" w:hanging="64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Part Five of the Schedule hereto and subject to such terms and conditions as the Minister for Mines may from time to time consider reasonable and at the rentals from time to time prescribed under the Mining Act 1978.</w:t>
      </w:r>
    </w:p>
    <w:p>
      <w:pPr>
        <w:pStyle w:val="yMiscellaneousBody"/>
        <w:tabs>
          <w:tab w:val="left" w:pos="2040"/>
        </w:tabs>
        <w:ind w:left="2860" w:hanging="64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040"/>
        </w:tabs>
        <w:ind w:left="2860" w:hanging="64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040"/>
        </w:tabs>
        <w:ind w:left="2860" w:hanging="64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ind w:left="3380" w:hanging="116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280"/>
        </w:tabs>
        <w:ind w:left="3400" w:hanging="54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ind w:left="2860" w:hanging="64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080"/>
        </w:tabs>
        <w:ind w:left="2280" w:firstLine="580"/>
        <w:jc w:val="both"/>
      </w:pPr>
      <w:r>
        <w:t>(i)</w:t>
      </w:r>
      <w:r>
        <w:tab/>
        <w:t>in section 91(1) by:</w:t>
      </w:r>
    </w:p>
    <w:p>
      <w:pPr>
        <w:pStyle w:val="yMiscellaneousBody"/>
        <w:tabs>
          <w:tab w:val="left" w:pos="4040"/>
        </w:tabs>
        <w:ind w:left="4040" w:hanging="640"/>
        <w:jc w:val="both"/>
      </w:pPr>
      <w:r>
        <w:t>(A)</w:t>
      </w:r>
      <w:r>
        <w:tab/>
        <w:t xml:space="preserve">deleting "the mining registrar or the warden, in accordance with section 42 (as read with section 92)" and substituting "the Minister"; </w:t>
      </w:r>
    </w:p>
    <w:p>
      <w:pPr>
        <w:pStyle w:val="yMiscellaneousBody"/>
        <w:tabs>
          <w:tab w:val="left" w:pos="4040"/>
        </w:tabs>
        <w:ind w:left="4040" w:hanging="640"/>
        <w:jc w:val="both"/>
      </w:pPr>
      <w:r>
        <w:t>(B)</w:t>
      </w:r>
      <w:r>
        <w:tab/>
        <w:t xml:space="preserve">deleting "any person" and substituting " the Joint Venturers (as defined in the agreement ratified by and scheduled to the </w:t>
      </w:r>
      <w:r>
        <w:rPr>
          <w:i/>
        </w:rPr>
        <w:t>Iron Ore (Goldsworthy-Nimingarra) Agreement Act 1972</w:t>
      </w:r>
      <w:r>
        <w:t>, as from time to time added to, varied or amended)";</w:t>
      </w:r>
    </w:p>
    <w:p>
      <w:pPr>
        <w:pStyle w:val="yMiscellaneousBody"/>
        <w:tabs>
          <w:tab w:val="left" w:pos="4040"/>
        </w:tabs>
        <w:ind w:left="4040" w:hanging="640"/>
        <w:jc w:val="both"/>
      </w:pPr>
      <w:r>
        <w:t>(C)</w:t>
      </w:r>
      <w:r>
        <w:tab/>
        <w:t xml:space="preserve">deleting "for any one or more of the purposes prescribed" and substituting "for the purpose specified in clause 16C(6)(a)(i), clause 16C(6)(a)(ii) or clause 16C(6)(b), of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(ii)</w:t>
      </w:r>
      <w:r>
        <w:tab/>
        <w:t xml:space="preserve">in section 91(3)(a), by deleting "prescribed form" and substituting "form required by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(iii)</w:t>
      </w:r>
      <w:r>
        <w:tab/>
        <w:t>by deleting sections 91(6), 91(9), 91(10) and 91B;</w:t>
      </w:r>
    </w:p>
    <w:p>
      <w:pPr>
        <w:pStyle w:val="yMiscellaneousBody"/>
        <w:tabs>
          <w:tab w:val="left" w:pos="1080"/>
        </w:tabs>
        <w:ind w:left="3380" w:hanging="52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ind w:left="3380" w:hanging="52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(Goldsworthy</w:t>
      </w:r>
      <w:r>
        <w:rPr>
          <w:i/>
        </w:rPr>
        <w:noBreakHyphen/>
        <w:t>Nimingarra) Agreement Act 1972</w:t>
      </w:r>
      <w:r>
        <w:t>, as from time to time added to, varied or amended";</w:t>
      </w:r>
    </w:p>
    <w:p>
      <w:pPr>
        <w:pStyle w:val="yMiscellaneousBody"/>
        <w:tabs>
          <w:tab w:val="left" w:pos="1080"/>
        </w:tabs>
        <w:ind w:left="3380" w:hanging="520"/>
        <w:jc w:val="both"/>
      </w:pPr>
      <w:r>
        <w:t>(vi)</w:t>
      </w:r>
      <w:r>
        <w:tab/>
        <w:t>by deleting sections 94(2), (3) and (4);</w:t>
      </w:r>
    </w:p>
    <w:p>
      <w:pPr>
        <w:pStyle w:val="yMiscellaneousBody"/>
        <w:tabs>
          <w:tab w:val="left" w:pos="1080"/>
        </w:tabs>
        <w:ind w:left="3380" w:hanging="520"/>
        <w:jc w:val="both"/>
      </w:pPr>
      <w:r>
        <w:t>(vii)</w:t>
      </w:r>
      <w:r>
        <w:tab/>
        <w:t xml:space="preserve">in section 96(1), by inserting after "miscellaneous licence" the words "(not being a miscellaneous licence granted pursuant to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(viii)</w:t>
      </w:r>
      <w:r>
        <w:tab/>
        <w:t>by deleting mining regulations 37(2), 37(3), 42 and 42A; and</w:t>
      </w:r>
    </w:p>
    <w:p>
      <w:pPr>
        <w:pStyle w:val="yMiscellaneousBody"/>
        <w:tabs>
          <w:tab w:val="left" w:pos="1080"/>
        </w:tabs>
        <w:ind w:left="3380" w:hanging="520"/>
        <w:jc w:val="both"/>
      </w:pPr>
      <w:r>
        <w:t>(ix)</w:t>
      </w:r>
      <w:r>
        <w:tab/>
        <w:t xml:space="preserve">by inserting at the beginning of mining regulations 41(c) and (f) the words "subject to the agreement ratified by and scheduled to the </w:t>
      </w:r>
      <w:r>
        <w:rPr>
          <w:i/>
        </w:rPr>
        <w:t>Iron Ore (Goldsworthy-Nimingarra) Agreement Act 1972</w:t>
      </w:r>
      <w:r>
        <w:t>, as from time to time added to, varied or amended".</w:t>
      </w:r>
    </w:p>
    <w:p>
      <w:pPr>
        <w:pStyle w:val="yMiscellaneousBody"/>
        <w:ind w:left="2860" w:hanging="6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2860" w:hanging="6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2860" w:hanging="6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1080"/>
        </w:tabs>
        <w:ind w:firstLine="1680"/>
        <w:jc w:val="both"/>
      </w:pPr>
      <w:r>
        <w:t>Construction and operation of Railway</w:t>
      </w:r>
    </w:p>
    <w:p>
      <w:pPr>
        <w:pStyle w:val="yMiscellaneousBody"/>
        <w:tabs>
          <w:tab w:val="left" w:pos="2200"/>
        </w:tabs>
        <w:ind w:left="2860" w:hanging="116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60" w:hanging="640"/>
        <w:jc w:val="both"/>
      </w:pPr>
      <w:r>
        <w:t>(b)</w:t>
      </w:r>
      <w:r>
        <w:tab/>
        <w:t>The Joint Venturers shall while the holder of a Special Railway Licence:</w:t>
      </w:r>
    </w:p>
    <w:p>
      <w:pPr>
        <w:pStyle w:val="yMiscellaneousBody"/>
        <w:tabs>
          <w:tab w:val="left" w:pos="1080"/>
        </w:tabs>
        <w:ind w:left="3380" w:hanging="520"/>
        <w:jc w:val="both"/>
      </w:pPr>
      <w:r>
        <w:t>(i)</w:t>
      </w:r>
      <w:r>
        <w:tab/>
        <w:t>keep the Railway the subject of that licence in an operable state; and</w:t>
      </w:r>
    </w:p>
    <w:p>
      <w:pPr>
        <w:pStyle w:val="yMiscellaneousBody"/>
        <w:tabs>
          <w:tab w:val="left" w:pos="2880"/>
        </w:tabs>
        <w:ind w:left="3380" w:hanging="520"/>
        <w:jc w:val="both"/>
      </w:pPr>
      <w:r>
        <w:t xml:space="preserve"> (ii)</w:t>
      </w:r>
      <w:r>
        <w:tab/>
        <w:t>ensure that the Railway the subject of that licence is operated in a safe and proper manner in compliance with all applicable laws from time to time; and</w:t>
      </w:r>
    </w:p>
    <w:p>
      <w:pPr>
        <w:pStyle w:val="yMiscellaneousBody"/>
        <w:tabs>
          <w:tab w:val="left" w:pos="1080"/>
        </w:tabs>
        <w:ind w:left="3380" w:hanging="52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200"/>
        </w:tabs>
        <w:ind w:left="2860"/>
        <w:jc w:val="both"/>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2860" w:hanging="64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60" w:hanging="640"/>
        <w:jc w:val="both"/>
      </w:pPr>
      <w:r>
        <w:t>(d)</w:t>
      </w:r>
      <w:r>
        <w:tab/>
        <w:t>Subject to clause 16B, the Joint Venturers shall at all times be the holder of Special Railway Licences and Lateral Access Road Licences granted pursuant to this clause and (without limiting clause 31 but subject to clause 16B) shall at all times own manage and control the use of each Railway the subject of a Special Railway Licence held by the Joint Venturers.</w:t>
      </w:r>
    </w:p>
    <w:p>
      <w:pPr>
        <w:pStyle w:val="yMiscellaneousBody"/>
        <w:tabs>
          <w:tab w:val="left" w:pos="1700"/>
        </w:tabs>
        <w:ind w:left="2860" w:hanging="64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2860" w:hanging="640"/>
        <w:jc w:val="both"/>
      </w:pPr>
      <w:r>
        <w:t>(f)</w:t>
      </w:r>
      <w:r>
        <w:tab/>
        <w:t>The Joint Venturers' ownership of a Railway constructed pursuant to this clause shall not give them an interest in the land underlying it.</w:t>
      </w:r>
    </w:p>
    <w:p>
      <w:pPr>
        <w:pStyle w:val="yMiscellaneousBody"/>
        <w:tabs>
          <w:tab w:val="left" w:pos="1700"/>
        </w:tabs>
        <w:ind w:left="2860" w:hanging="64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60" w:hanging="64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60" w:hanging="64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60" w:hanging="660"/>
        <w:jc w:val="both"/>
      </w:pPr>
      <w:r>
        <w:t>(j)</w:t>
      </w:r>
      <w:r>
        <w:tab/>
        <w:t>Subject to clause 16B, the Joint Venturers shall:</w:t>
      </w:r>
    </w:p>
    <w:p>
      <w:pPr>
        <w:pStyle w:val="yMiscellaneousBody"/>
        <w:tabs>
          <w:tab w:val="left" w:pos="0"/>
          <w:tab w:val="left" w:pos="3420"/>
        </w:tabs>
        <w:ind w:left="3380" w:hanging="520"/>
        <w:jc w:val="both"/>
      </w:pPr>
      <w:r>
        <w:t>(i)</w:t>
      </w:r>
      <w:r>
        <w:tab/>
        <w:t>be responsible for the cost of construction and maintenance of all Private Roads constructed pursuant to this clause; and</w:t>
      </w:r>
    </w:p>
    <w:p>
      <w:pPr>
        <w:pStyle w:val="yMiscellaneousBody"/>
        <w:tabs>
          <w:tab w:val="left" w:pos="0"/>
          <w:tab w:val="left" w:pos="3420"/>
        </w:tabs>
        <w:ind w:left="3380" w:hanging="52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0"/>
          <w:tab w:val="left" w:pos="3420"/>
        </w:tabs>
        <w:ind w:left="3380" w:hanging="52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2860" w:hanging="640"/>
        <w:jc w:val="both"/>
      </w:pPr>
      <w:r>
        <w:t>(k)</w:t>
      </w:r>
      <w:r>
        <w:tab/>
        <w:t>The provisions of clause 12A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ind w:left="1680"/>
        <w:jc w:val="both"/>
      </w:pPr>
      <w:r>
        <w:rPr>
          <w:i/>
        </w:rPr>
        <w:t xml:space="preserve">Aboriginal Heritage Act 1972 </w:t>
      </w:r>
      <w:r>
        <w:t>(WA)</w:t>
      </w:r>
    </w:p>
    <w:p>
      <w:pPr>
        <w:pStyle w:val="yMiscellaneousBody"/>
        <w:tabs>
          <w:tab w:val="left" w:pos="1080"/>
        </w:tabs>
        <w:ind w:left="2200" w:hanging="52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200"/>
        </w:tabs>
        <w:ind w:left="2860" w:hanging="640"/>
        <w:jc w:val="both"/>
      </w:pPr>
      <w:r>
        <w:t>(a)</w:t>
      </w:r>
      <w:r>
        <w:tab/>
        <w:t>the insertion before the full stop at the end of section 18(1) of the words:</w:t>
      </w:r>
    </w:p>
    <w:p>
      <w:pPr>
        <w:pStyle w:val="yMiscellaneousBody"/>
        <w:tabs>
          <w:tab w:val="left" w:pos="1200"/>
        </w:tabs>
        <w:ind w:left="2860"/>
        <w:jc w:val="both"/>
      </w:pPr>
      <w:r>
        <w:t xml:space="preserve">"and the expression "the Joint Venturers" means the persons from time to time comprising "the Joint Venturers" in their capacity as such under the agreement ratified by and scheduled to the </w:t>
      </w:r>
      <w:r>
        <w:rPr>
          <w:i/>
        </w:rPr>
        <w:t>Iron Ore (Goldsworthy</w:t>
      </w:r>
      <w:r>
        <w:rPr>
          <w:i/>
        </w:rPr>
        <w:noBreakHyphen/>
        <w:t>Nimingarra) Agreement Act 1972</w:t>
      </w:r>
      <w:r>
        <w:t>, as from time to time added to, varied or amended in relation to the use or proposed use of land pursuant to clause 16C of that agreement after and in accordance with approved proposals under clause 16C of that agreement and in relation to the use of that land before any such approval of proposals where the Joint Venturers have the requisite authority to enter upon and so use the land";</w:t>
      </w:r>
    </w:p>
    <w:p>
      <w:pPr>
        <w:pStyle w:val="yMiscellaneousBody"/>
        <w:tabs>
          <w:tab w:val="left" w:pos="1200"/>
        </w:tabs>
        <w:ind w:left="2860" w:hanging="640"/>
        <w:jc w:val="both"/>
      </w:pPr>
      <w:r>
        <w:t>(b)</w:t>
      </w:r>
      <w:r>
        <w:tab/>
        <w:t>the insertion in sections 18(2), 18(4), 18(5) and 18(7) of the words "or the Joint Venturers as the case may be" after the words "owner of any land";</w:t>
      </w:r>
    </w:p>
    <w:p>
      <w:pPr>
        <w:pStyle w:val="yMiscellaneousBody"/>
        <w:tabs>
          <w:tab w:val="left" w:pos="1200"/>
        </w:tabs>
        <w:ind w:left="2860" w:hanging="640"/>
        <w:jc w:val="both"/>
      </w:pPr>
      <w:r>
        <w:t>(c)</w:t>
      </w:r>
      <w:r>
        <w:tab/>
        <w:t>the insertion in section 18(3) of the words "or the Joint Venturers as the case may be" after the words "the owner";</w:t>
      </w:r>
    </w:p>
    <w:p>
      <w:pPr>
        <w:pStyle w:val="yMiscellaneousBody"/>
        <w:tabs>
          <w:tab w:val="left" w:pos="1200"/>
        </w:tabs>
        <w:ind w:left="2860" w:hanging="640"/>
        <w:jc w:val="both"/>
      </w:pPr>
      <w:r>
        <w:t>(d)</w:t>
      </w:r>
      <w:r>
        <w:tab/>
        <w:t>the insertion of the following sentences at the end of section 18(3):</w:t>
      </w:r>
    </w:p>
    <w:p>
      <w:pPr>
        <w:pStyle w:val="yMiscellaneousBody"/>
        <w:tabs>
          <w:tab w:val="left" w:pos="1200"/>
        </w:tabs>
        <w:ind w:left="286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16C(1)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200"/>
        </w:tabs>
        <w:ind w:left="2860" w:hanging="640"/>
        <w:jc w:val="both"/>
      </w:pPr>
      <w:r>
        <w:t>(e)</w:t>
      </w:r>
      <w:r>
        <w:tab/>
        <w:t>the insertion in sections 18(2) and 18(5) of the words "or it as the case may be" after the word "he".</w:t>
      </w:r>
    </w:p>
    <w:p>
      <w:pPr>
        <w:pStyle w:val="yMiscellaneousBody"/>
        <w:tabs>
          <w:tab w:val="left" w:pos="1700"/>
        </w:tabs>
        <w:ind w:left="2200"/>
        <w:jc w:val="both"/>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ind w:left="1160" w:firstLine="520"/>
        <w:jc w:val="both"/>
      </w:pPr>
      <w:r>
        <w:t>Taking of land for the purposes of this clause</w:t>
      </w:r>
    </w:p>
    <w:p>
      <w:pPr>
        <w:pStyle w:val="yMiscellaneousBody"/>
        <w:tabs>
          <w:tab w:val="left" w:pos="2200"/>
        </w:tabs>
        <w:ind w:left="2860" w:hanging="1160"/>
        <w:jc w:val="both"/>
      </w:pPr>
      <w:r>
        <w:t>(9)</w:t>
      </w:r>
      <w:r>
        <w:tab/>
        <w:t>(a)</w:t>
      </w:r>
      <w:r>
        <w:tab/>
        <w:t>The State is hereby empowered, as and for a public work under Parts 9 and 10 of the LAA, to take for the purposes of this clause any land (other than any part of a Port) which in the opinion of the Joint Venturers are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tabs>
          <w:tab w:val="left" w:pos="1700"/>
        </w:tabs>
        <w:ind w:left="2860" w:hanging="640"/>
        <w:jc w:val="both"/>
      </w:pPr>
      <w:r>
        <w:t>(b)</w:t>
      </w:r>
      <w:r>
        <w:tab/>
        <w:t xml:space="preserve">In applying Parts 9 and 10 of the LAA for the purposes of this clause: </w:t>
      </w:r>
    </w:p>
    <w:p>
      <w:pPr>
        <w:pStyle w:val="yMiscellaneousBody"/>
        <w:tabs>
          <w:tab w:val="left" w:pos="1080"/>
        </w:tabs>
        <w:ind w:left="3380" w:hanging="520"/>
        <w:jc w:val="both"/>
      </w:pPr>
      <w:r>
        <w:t>(i)</w:t>
      </w:r>
      <w:r>
        <w:tab/>
        <w:t>"land" in that Act includes a legal or equitable estate or interest in land;</w:t>
      </w:r>
    </w:p>
    <w:p>
      <w:pPr>
        <w:pStyle w:val="yMiscellaneousBody"/>
        <w:tabs>
          <w:tab w:val="left" w:pos="1080"/>
        </w:tabs>
        <w:ind w:left="3380" w:hanging="520"/>
        <w:jc w:val="both"/>
      </w:pPr>
      <w:r>
        <w:t>(ii)</w:t>
      </w:r>
      <w:r>
        <w:tab/>
        <w:t>sections 170, 171, 172, 173, 174, 175 and 184 of that Act do not apply</w:t>
      </w:r>
      <w:r>
        <w:rPr>
          <w:i/>
        </w:rPr>
        <w:t xml:space="preserve">; </w:t>
      </w:r>
      <w:r>
        <w:t xml:space="preserve">and </w:t>
      </w:r>
    </w:p>
    <w:p>
      <w:pPr>
        <w:pStyle w:val="yMiscellaneousBody"/>
        <w:tabs>
          <w:tab w:val="left" w:pos="1080"/>
        </w:tabs>
        <w:ind w:left="3380" w:hanging="520"/>
        <w:jc w:val="both"/>
      </w:pPr>
      <w:r>
        <w:t>(iii)</w:t>
      </w:r>
      <w:r>
        <w:tab/>
        <w:t xml:space="preserve">that Act applies as if it were modified in section 177(2) by inserting </w:t>
      </w:r>
      <w:r>
        <w:noBreakHyphen/>
        <w:t xml:space="preserve"> </w:t>
      </w:r>
    </w:p>
    <w:p>
      <w:pPr>
        <w:pStyle w:val="yMiscellaneousBody"/>
        <w:ind w:left="3960" w:hanging="580"/>
        <w:jc w:val="both"/>
      </w:pPr>
      <w:r>
        <w:t>(A)</w:t>
      </w:r>
      <w:r>
        <w:tab/>
        <w:t xml:space="preserve">after "railway" the following </w:t>
      </w:r>
      <w:r>
        <w:noBreakHyphen/>
        <w:t xml:space="preserve">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00"/>
        <w:jc w:val="both"/>
      </w:pPr>
      <w:r>
        <w:t>(B)</w:t>
      </w:r>
      <w:r>
        <w:tab/>
        <w:t xml:space="preserve">after "that Act" the following </w:t>
      </w:r>
      <w:r>
        <w:noBreakHyphen/>
        <w:t xml:space="preserve"> </w:t>
      </w:r>
    </w:p>
    <w:p>
      <w:pPr>
        <w:pStyle w:val="yMiscellaneousBody"/>
        <w:ind w:left="3960" w:firstLine="60"/>
        <w:jc w:val="both"/>
      </w:pPr>
      <w:r>
        <w:t xml:space="preserve">"or that Agreement as the case may be". </w:t>
      </w:r>
    </w:p>
    <w:p>
      <w:pPr>
        <w:pStyle w:val="yMiscellaneousBody"/>
        <w:tabs>
          <w:tab w:val="left" w:pos="1080"/>
        </w:tabs>
        <w:ind w:left="2840" w:hanging="62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ind w:left="600" w:firstLine="1080"/>
        <w:jc w:val="both"/>
      </w:pPr>
      <w:r>
        <w:t>Notification of Railway Operation Date</w:t>
      </w:r>
    </w:p>
    <w:p>
      <w:pPr>
        <w:pStyle w:val="yMiscellaneousBody"/>
        <w:tabs>
          <w:tab w:val="left" w:pos="2200"/>
        </w:tabs>
        <w:ind w:left="2840" w:hanging="114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ind w:left="3380" w:hanging="520"/>
        <w:jc w:val="both"/>
      </w:pPr>
      <w:r>
        <w:t>(i)</w:t>
      </w:r>
      <w:r>
        <w:tab/>
        <w:t>the progress of that construction and its likely completion and commissioning; and</w:t>
      </w:r>
    </w:p>
    <w:p>
      <w:pPr>
        <w:pStyle w:val="yMiscellaneousBody"/>
        <w:tabs>
          <w:tab w:val="left" w:pos="1080"/>
        </w:tabs>
        <w:ind w:left="3380" w:hanging="520"/>
        <w:jc w:val="both"/>
      </w:pPr>
      <w:r>
        <w:t>(ii)</w:t>
      </w:r>
      <w:r>
        <w:tab/>
        <w:t>the likely Railway Operation Date.</w:t>
      </w:r>
    </w:p>
    <w:p>
      <w:pPr>
        <w:pStyle w:val="yMiscellaneousBody"/>
        <w:tabs>
          <w:tab w:val="left" w:pos="1140"/>
        </w:tabs>
        <w:ind w:left="2860" w:hanging="64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140"/>
        </w:tabs>
        <w:ind w:left="2840" w:hanging="62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ind w:left="3380" w:hanging="520"/>
        <w:jc w:val="both"/>
      </w:pPr>
      <w:r>
        <w:t>(i)</w:t>
      </w:r>
      <w:r>
        <w:tab/>
        <w:t>the progress of that construction and its likely completion and commissioning; and</w:t>
      </w:r>
    </w:p>
    <w:p>
      <w:pPr>
        <w:pStyle w:val="yMiscellaneousBody"/>
        <w:tabs>
          <w:tab w:val="left" w:pos="1080"/>
        </w:tabs>
        <w:ind w:left="3380" w:hanging="520"/>
        <w:jc w:val="both"/>
      </w:pPr>
      <w:r>
        <w:t>(ii)</w:t>
      </w:r>
      <w:r>
        <w:tab/>
        <w:t>in respect of it, the likely Railway spur line Operation Date.</w:t>
      </w:r>
    </w:p>
    <w:p>
      <w:pPr>
        <w:pStyle w:val="yMiscellaneousBody"/>
        <w:tabs>
          <w:tab w:val="left" w:pos="1100"/>
        </w:tabs>
        <w:ind w:left="2840" w:hanging="62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140"/>
        </w:tabs>
        <w:ind w:left="1100" w:hanging="540"/>
        <w:jc w:val="both"/>
      </w:pPr>
      <w:r>
        <w:t>(8)</w:t>
      </w:r>
      <w:r>
        <w:tab/>
        <w:t>by inserting after subclause (1) of clause 18 the following new subclause:</w:t>
      </w:r>
    </w:p>
    <w:p>
      <w:pPr>
        <w:pStyle w:val="yMiscellaneousBody"/>
        <w:tabs>
          <w:tab w:val="num" w:pos="1200"/>
        </w:tabs>
        <w:ind w:left="1700" w:hanging="1100"/>
        <w:jc w:val="both"/>
      </w:pPr>
      <w:r>
        <w:tab/>
        <w:t>"(1a)</w:t>
      </w:r>
      <w:r>
        <w:tab/>
        <w:t>To the extent determined by the Minister and subject to the provisions of the laws from time to time of the said State governing the generation, supply and transmission of electricity, the Joint Venturers may subject to and in accordance with approved proposals generate transmit and supply electricity for the purpose of supply to:</w:t>
      </w:r>
    </w:p>
    <w:p>
      <w:pPr>
        <w:pStyle w:val="yMiscellaneousBody"/>
        <w:tabs>
          <w:tab w:val="num" w:pos="1200"/>
        </w:tabs>
        <w:ind w:left="2200" w:hanging="520"/>
        <w:jc w:val="both"/>
      </w:pPr>
      <w:r>
        <w:t>(a)</w:t>
      </w:r>
      <w:r>
        <w:tab/>
        <w:t>"the Company" or "Joint Venturers" as the case may be as defined in, and for the purpose of an Integration Agreement, for its or their purposes thereunder;</w:t>
      </w:r>
    </w:p>
    <w:p>
      <w:pPr>
        <w:pStyle w:val="yMiscellaneousBody"/>
        <w:tabs>
          <w:tab w:val="num" w:pos="2520"/>
        </w:tabs>
        <w:ind w:left="2200" w:hanging="52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2520"/>
        </w:tabs>
        <w:ind w:left="2200" w:hanging="52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p>
    <w:p>
      <w:pPr>
        <w:pStyle w:val="yMiscellaneousBody"/>
        <w:ind w:left="560"/>
        <w:jc w:val="both"/>
      </w:pPr>
      <w:r>
        <w:t>(9)</w:t>
      </w:r>
      <w:r>
        <w:tab/>
        <w:t>by deleting clause 23;</w:t>
      </w:r>
    </w:p>
    <w:p>
      <w:pPr>
        <w:pStyle w:val="yMiscellaneousBody"/>
        <w:ind w:left="560"/>
        <w:jc w:val="both"/>
      </w:pPr>
      <w:r>
        <w:t>(10)</w:t>
      </w:r>
      <w:r>
        <w:tab/>
        <w:t>in clause 33(1) by:</w:t>
      </w:r>
    </w:p>
    <w:p>
      <w:pPr>
        <w:pStyle w:val="yMiscellaneousBody"/>
        <w:ind w:left="1700" w:hanging="560"/>
        <w:jc w:val="both"/>
      </w:pPr>
      <w:r>
        <w:t>(a)</w:t>
      </w:r>
      <w:r>
        <w:tab/>
        <w:t>deleting paragraph (iv); and</w:t>
      </w:r>
    </w:p>
    <w:p>
      <w:pPr>
        <w:pStyle w:val="yMiscellaneousBody"/>
        <w:ind w:left="1700" w:hanging="560"/>
        <w:jc w:val="both"/>
      </w:pPr>
      <w:r>
        <w:t>(b)</w:t>
      </w:r>
      <w:r>
        <w:tab/>
        <w:t>after paragraph (v), inserting the following new paragraphs:</w:t>
      </w:r>
    </w:p>
    <w:p>
      <w:pPr>
        <w:pStyle w:val="yMiscellaneousBody"/>
        <w:ind w:left="1700"/>
        <w:jc w:val="both"/>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140" w:hanging="560"/>
        <w:jc w:val="both"/>
      </w:pPr>
      <w:r>
        <w:t>(11)</w:t>
      </w:r>
      <w:r>
        <w:tab/>
        <w:t>in clause 33(2) by:</w:t>
      </w:r>
    </w:p>
    <w:p>
      <w:pPr>
        <w:pStyle w:val="yMiscellaneousBody"/>
        <w:ind w:left="1700" w:hanging="560"/>
        <w:jc w:val="both"/>
      </w:pPr>
      <w:r>
        <w:t>(a)</w:t>
      </w:r>
      <w:r>
        <w:tab/>
        <w:t>inserting ", and also showing such other information in relation to the abovementioned iron ore as the Minister may from time to time reasonably require in regard to, and to assist in verifying, the calculation of royalties in accordance with subclause (1)" after "the due date of return"; and</w:t>
      </w:r>
    </w:p>
    <w:p>
      <w:pPr>
        <w:pStyle w:val="yMiscellaneousBody"/>
        <w:ind w:left="1700" w:hanging="560"/>
        <w:jc w:val="both"/>
      </w:pPr>
      <w:r>
        <w:t>(b)</w:t>
      </w:r>
      <w:r>
        <w:tab/>
        <w:t>deleting all the words after "calculated on the basis of" and substituting a colon followed by:</w:t>
      </w:r>
    </w:p>
    <w:p>
      <w:pPr>
        <w:pStyle w:val="yMiscellaneousBody"/>
        <w:ind w:left="2260" w:hanging="580"/>
        <w:jc w:val="both"/>
      </w:pPr>
      <w:r>
        <w:t>"(i)</w:t>
      </w:r>
      <w:r>
        <w:tab/>
        <w:t>in the case of iron ore initially sold at cost pursuant to the proviso to clause 13, at the price notified pursuant to paragraph (iii) of that proviso:</w:t>
      </w:r>
    </w:p>
    <w:p>
      <w:pPr>
        <w:pStyle w:val="yMiscellaneousBody"/>
        <w:ind w:left="2260" w:hanging="58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ind w:left="1700" w:hanging="2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(12)</w:t>
      </w:r>
      <w:r>
        <w:tab/>
        <w:t>by deleting clause 33(3) and substituting the following new subclauses:</w:t>
      </w:r>
    </w:p>
    <w:p>
      <w:pPr>
        <w:pStyle w:val="yMiscellaneousBody"/>
        <w:ind w:left="1700" w:hanging="560"/>
        <w:jc w:val="both"/>
      </w:pPr>
      <w:r>
        <w:t>"(3)</w:t>
      </w:r>
      <w:r>
        <w:tab/>
        <w:t>The Joint Venturers shall permit the Minister or his nominee to inspect at all reasonable times the books, records, accounts, documents (including contracts), data and information of the Joint Venturers stored by any means relating to</w:t>
      </w:r>
      <w:r>
        <w:rPr>
          <w:b/>
          <w:i/>
        </w:rPr>
        <w:t xml:space="preserve"> </w:t>
      </w:r>
      <w:r>
        <w:t>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Joint Venturers will take reasonable steps (i) to provide the Minister with current prices for iron ore outside and within the Commonwealth and other details and information that may be required by the Minister for the purpose of agreeing or determining the f.o.b. value and (ii)</w:t>
      </w:r>
      <w:r>
        <w:rPr>
          <w:b/>
          <w:i/>
        </w:rPr>
        <w:t xml:space="preserve"> </w:t>
      </w:r>
      <w:r>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w:t>
      </w:r>
    </w:p>
    <w:p>
      <w:pPr>
        <w:pStyle w:val="yMiscellaneousBody"/>
        <w:ind w:left="1700" w:hanging="560"/>
        <w:jc w:val="both"/>
      </w:pPr>
      <w:r>
        <w:t>(3a)</w:t>
      </w:r>
      <w:r>
        <w:tab/>
        <w:t>The Joint Venturers shall cause to be produced in Perth in the said State all books, records, accounts, documents (including contracts), data and information of the kind referred to in subclause (3) to enable the exercise of rights by the Minister or the Minister's nominee under subclause (3), regardless of the location in which or by whom those books, records, accounts, documents (including contracts), data and information are stored from time to time.";</w:t>
      </w:r>
    </w:p>
    <w:p>
      <w:pPr>
        <w:pStyle w:val="yMiscellaneousBody"/>
        <w:ind w:left="1140" w:hanging="560"/>
        <w:jc w:val="both"/>
      </w:pPr>
      <w:r>
        <w:t>(13)</w:t>
      </w:r>
      <w:r>
        <w:tab/>
        <w:t>by deleting clause 33(4);</w:t>
      </w:r>
    </w:p>
    <w:p>
      <w:pPr>
        <w:pStyle w:val="yMiscellaneousBody"/>
        <w:ind w:left="1140" w:hanging="560"/>
        <w:jc w:val="both"/>
      </w:pPr>
      <w:r>
        <w:t>(14)</w:t>
      </w:r>
      <w:r>
        <w:tab/>
        <w:t>in clause 34 by inserting "or pursuant hereto or held pursuant hereto" after "granted hereunder";</w:t>
      </w:r>
    </w:p>
    <w:p>
      <w:pPr>
        <w:pStyle w:val="yMiscellaneousBody"/>
        <w:ind w:left="1140" w:hanging="560"/>
        <w:jc w:val="both"/>
      </w:pPr>
      <w:r>
        <w:t>(15)</w:t>
      </w:r>
      <w:r>
        <w:tab/>
        <w:t>in clause 35 by:</w:t>
      </w:r>
    </w:p>
    <w:p>
      <w:pPr>
        <w:pStyle w:val="yMiscellaneousBody"/>
        <w:tabs>
          <w:tab w:val="left" w:pos="1160"/>
        </w:tabs>
        <w:ind w:left="1700" w:hanging="1140"/>
        <w:jc w:val="both"/>
      </w:pPr>
      <w:r>
        <w:tab/>
        <w:t>(a)</w:t>
      </w:r>
      <w:r>
        <w:tab/>
        <w:t>inserting "granted hereunder or pursuant hereto or held pursuant hereto" after "licence or other title";</w:t>
      </w:r>
    </w:p>
    <w:p>
      <w:pPr>
        <w:pStyle w:val="yMiscellaneousBody"/>
        <w:ind w:left="1700" w:hanging="540"/>
        <w:jc w:val="both"/>
      </w:pPr>
      <w:r>
        <w:t>(b)</w:t>
      </w:r>
      <w:r>
        <w:tab/>
        <w:t>inserting "or held pursuant hereto" after the 2 subsequent references to "granted hereunder or pursuant hereto";</w:t>
      </w:r>
    </w:p>
    <w:p>
      <w:pPr>
        <w:pStyle w:val="yMiscellaneousBody"/>
        <w:ind w:left="1680" w:hanging="520"/>
        <w:jc w:val="both"/>
      </w:pPr>
      <w:r>
        <w:t>(c)</w:t>
      </w:r>
      <w:r>
        <w:tab/>
        <w:t>inserting "or held pursuant hereto" after "mineral lease as permitted"; and</w:t>
      </w:r>
    </w:p>
    <w:p>
      <w:pPr>
        <w:pStyle w:val="yMiscellaneousBody"/>
        <w:ind w:left="1680" w:hanging="520"/>
        <w:jc w:val="both"/>
      </w:pPr>
      <w:r>
        <w:t>(d)</w:t>
      </w:r>
      <w:r>
        <w:tab/>
        <w:t>deleting "occupied by the Joint Venturers" and substituting "the subject of any lease licence easement or other title granted hereunder or pursuant hereto or held pursuant hereto";</w:t>
      </w:r>
    </w:p>
    <w:p>
      <w:pPr>
        <w:pStyle w:val="yMiscellaneousBody"/>
        <w:ind w:left="1140" w:hanging="560"/>
        <w:jc w:val="both"/>
      </w:pPr>
      <w:r>
        <w:t>(16)</w:t>
      </w:r>
      <w:r>
        <w:tab/>
        <w:t>in clause 36(a) by inserting "or held pursuant hereto" after "granted hereunder or pursuant hereto";</w:t>
      </w:r>
    </w:p>
    <w:p>
      <w:pPr>
        <w:pStyle w:val="yMiscellaneousBody"/>
        <w:ind w:left="1140" w:hanging="560"/>
        <w:jc w:val="both"/>
      </w:pPr>
      <w:r>
        <w:t>(17)</w:t>
      </w:r>
      <w:r>
        <w:tab/>
        <w:t>by inserting the following sentence at the end of clause 38:</w:t>
      </w:r>
    </w:p>
    <w:p>
      <w:pPr>
        <w:pStyle w:val="yMiscellaneousBody"/>
        <w:ind w:left="1140"/>
        <w:jc w:val="both"/>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16A.";</w:t>
      </w:r>
    </w:p>
    <w:p>
      <w:pPr>
        <w:pStyle w:val="yMiscellaneousBody"/>
        <w:ind w:left="1140" w:hanging="620"/>
        <w:jc w:val="both"/>
      </w:pPr>
      <w:r>
        <w:t>(18)</w:t>
      </w:r>
      <w:r>
        <w:tab/>
        <w:t>in clause 39(3)(a) by inserting "or held pursuant hereto" after "granted hereunder or pursuant hereto";</w:t>
      </w:r>
    </w:p>
    <w:p>
      <w:pPr>
        <w:pStyle w:val="yMiscellaneousBody"/>
        <w:ind w:left="1140" w:hanging="620"/>
        <w:jc w:val="both"/>
      </w:pPr>
      <w:r>
        <w:t>(19)</w:t>
      </w:r>
      <w:r>
        <w:tab/>
        <w:t>in clause 40(1) by inserting "or held pursuant hereto" after "granted hereunder or pursuant hereto"; and</w:t>
      </w:r>
    </w:p>
    <w:p>
      <w:pPr>
        <w:pStyle w:val="yMiscellaneousBody"/>
        <w:ind w:left="1140" w:hanging="620"/>
        <w:jc w:val="both"/>
      </w:pPr>
      <w:r>
        <w:t>(20)</w:t>
      </w:r>
      <w:r>
        <w:tab/>
        <w:t>by inserting after Part Two of the Schedule the following new Parts:</w:t>
      </w:r>
    </w:p>
    <w:p>
      <w:pPr>
        <w:pStyle w:val="yMiscellaneousBody"/>
        <w:ind w:firstLine="1160"/>
        <w:jc w:val="center"/>
        <w:rPr>
          <w:b/>
        </w:rPr>
      </w:pPr>
      <w:r>
        <w:t>"</w:t>
      </w:r>
      <w:r>
        <w:rPr>
          <w:b/>
        </w:rPr>
        <w:t>PART THREE</w:t>
      </w:r>
    </w:p>
    <w:p>
      <w:pPr>
        <w:pStyle w:val="yMiscellaneousBody"/>
        <w:ind w:firstLine="1160"/>
        <w:jc w:val="center"/>
        <w:rPr>
          <w:b/>
        </w:rPr>
      </w:pPr>
    </w:p>
    <w:p>
      <w:pPr>
        <w:pStyle w:val="yMiscellaneousBody"/>
        <w:ind w:firstLine="1160"/>
        <w:jc w:val="center"/>
        <w:rPr>
          <w:b/>
        </w:rPr>
      </w:pPr>
      <w:smartTag w:uri="urn:schemas-microsoft-com:office:smarttags" w:element="place">
        <w:smartTag w:uri="urn:schemas-microsoft-com:office:smarttags" w:element="State">
          <w:r>
            <w:rPr>
              <w:b/>
            </w:rPr>
            <w:t>WESTERN AUSTRALIA</w:t>
          </w:r>
        </w:smartTag>
      </w:smartTag>
    </w:p>
    <w:p>
      <w:pPr>
        <w:pStyle w:val="yMiscellaneousBody"/>
        <w:ind w:firstLine="1160"/>
        <w:jc w:val="center"/>
        <w:rPr>
          <w:b/>
        </w:rPr>
      </w:pPr>
    </w:p>
    <w:p>
      <w:pPr>
        <w:pStyle w:val="yMiscellaneousBody"/>
        <w:ind w:firstLine="1160"/>
        <w:jc w:val="center"/>
        <w:rPr>
          <w:i/>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ACT 1972</w:t>
      </w:r>
    </w:p>
    <w:p>
      <w:pPr>
        <w:pStyle w:val="yMiscellaneousBody"/>
        <w:ind w:firstLine="1160"/>
        <w:jc w:val="center"/>
        <w:rPr>
          <w:b/>
        </w:rPr>
      </w:pPr>
    </w:p>
    <w:p>
      <w:pPr>
        <w:pStyle w:val="yMiscellaneousBody"/>
        <w:ind w:firstLine="1160"/>
        <w:jc w:val="center"/>
        <w:rPr>
          <w:b/>
        </w:rPr>
      </w:pPr>
      <w:r>
        <w:rPr>
          <w:b/>
        </w:rPr>
        <w:t>MINING ACT 1978</w:t>
      </w:r>
    </w:p>
    <w:p>
      <w:pPr>
        <w:pStyle w:val="yMiscellaneousBody"/>
        <w:ind w:firstLine="1160"/>
        <w:jc w:val="center"/>
        <w:rPr>
          <w:b/>
        </w:rPr>
      </w:pPr>
    </w:p>
    <w:p>
      <w:pPr>
        <w:pStyle w:val="yMiscellaneousBody"/>
        <w:ind w:firstLine="1160"/>
        <w:jc w:val="center"/>
        <w:rPr>
          <w:b/>
        </w:rPr>
      </w:pPr>
      <w:r>
        <w:rPr>
          <w:b/>
        </w:rPr>
        <w:t>MISCELLANEOUS LICENCE FOR A RAILWAY</w:t>
      </w:r>
    </w:p>
    <w:p>
      <w:pPr>
        <w:pStyle w:val="yMiscellaneousBody"/>
        <w:ind w:firstLine="1160"/>
        <w:jc w:val="center"/>
        <w:rPr>
          <w:b/>
        </w:rPr>
      </w:pPr>
      <w:r>
        <w:rPr>
          <w:b/>
        </w:rPr>
        <w:t>AND OTHER PURPOSES</w:t>
      </w:r>
    </w:p>
    <w:p>
      <w:pPr>
        <w:pStyle w:val="yMiscellaneousBody"/>
        <w:ind w:firstLine="1160"/>
        <w:jc w:val="center"/>
        <w:rPr>
          <w:b/>
        </w:rPr>
      </w:pPr>
    </w:p>
    <w:p>
      <w:pPr>
        <w:pStyle w:val="yMiscellaneousBody"/>
        <w:ind w:firstLine="1160"/>
        <w:jc w:val="both"/>
        <w:rPr>
          <w:b/>
        </w:rPr>
      </w:pPr>
    </w:p>
    <w:p>
      <w:pPr>
        <w:pStyle w:val="yMiscellaneousBody"/>
        <w:ind w:firstLine="1160"/>
        <w:jc w:val="both"/>
        <w:rPr>
          <w:b/>
        </w:rPr>
      </w:pPr>
      <w:r>
        <w:rPr>
          <w:b/>
        </w:rPr>
        <w:t>No.</w:t>
      </w:r>
      <w:r>
        <w:t xml:space="preserve">    </w:t>
      </w:r>
      <w:r>
        <w:rPr>
          <w:b/>
        </w:rPr>
        <w:t>MISCELLANEOUS LICENCE [   ]</w:t>
      </w:r>
    </w:p>
    <w:p>
      <w:pPr>
        <w:pStyle w:val="yMiscellaneousBody"/>
        <w:ind w:firstLine="1160"/>
        <w:jc w:val="both"/>
        <w:rPr>
          <w:b/>
        </w:rPr>
      </w:pPr>
    </w:p>
    <w:p>
      <w:pPr>
        <w:pStyle w:val="yMiscellaneousBody"/>
        <w:ind w:left="1160"/>
        <w:jc w:val="both"/>
      </w:pPr>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16C(1) of the Agreement and otherwise as provided in the Agreement) and, if applicable, other purposes AND WHEREAS the Joint Venturers pursuant to clause 16C(6)(a) of the Agreement have made application for the said licence;</w:t>
      </w:r>
    </w:p>
    <w:p>
      <w:pPr>
        <w:pStyle w:val="yMiscellaneousBody"/>
        <w:ind w:firstLine="114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16C(1)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 of the Agreement PROVIDED ALWAYS that this licence shall not be determined or forfeited otherwise than in accordance with the Agreement.</w:t>
      </w:r>
    </w:p>
    <w:p>
      <w:pPr>
        <w:pStyle w:val="yMiscellaneousBody"/>
        <w:ind w:firstLine="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Reference to "the Agreement" means such agreement as from time to time added to, varied or amended.</w:t>
      </w:r>
    </w:p>
    <w:p>
      <w:pPr>
        <w:pStyle w:val="yMiscellaneousBody"/>
        <w:ind w:left="1160"/>
        <w:jc w:val="both"/>
      </w:pPr>
    </w:p>
    <w:p>
      <w:pPr>
        <w:pStyle w:val="yMiscellaneousBody"/>
        <w:ind w:left="1700" w:hanging="540"/>
        <w:jc w:val="both"/>
      </w:pPr>
      <w:r>
        <w:noBreakHyphen/>
      </w:r>
      <w:r>
        <w:tab/>
        <w:t>The terms "approved proposals", "Railway", "Railway Operation Date", and "Railway spur line" have the meanings given in the Agreement.</w:t>
      </w:r>
    </w:p>
    <w:p>
      <w:pPr>
        <w:pStyle w:val="yMiscellaneousBody"/>
        <w:ind w:firstLine="1140"/>
        <w:jc w:val="both"/>
      </w:pPr>
    </w:p>
    <w:p>
      <w:pPr>
        <w:pStyle w:val="yMiscellaneousBody"/>
        <w:ind w:left="4820" w:hanging="3660"/>
        <w:jc w:val="both"/>
      </w:pPr>
      <w:r>
        <w:t>ENDORSEMENTS AND CONDITIONS</w:t>
      </w:r>
    </w:p>
    <w:p>
      <w:pPr>
        <w:pStyle w:val="yMiscellaneousBody"/>
        <w:ind w:firstLine="1140"/>
      </w:pPr>
    </w:p>
    <w:p>
      <w:pPr>
        <w:pStyle w:val="yMiscellaneousBody"/>
        <w:ind w:left="1160"/>
        <w:jc w:val="both"/>
      </w:pPr>
      <w:r>
        <w:t>Endorsements</w:t>
      </w:r>
    </w:p>
    <w:p>
      <w:pPr>
        <w:pStyle w:val="yMiscellaneousBody"/>
        <w:ind w:left="860" w:firstLine="28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700" w:hanging="54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160"/>
        <w:jc w:val="both"/>
      </w:pPr>
    </w:p>
    <w:p>
      <w:pPr>
        <w:pStyle w:val="yMiscellaneousBody"/>
        <w:ind w:left="1700" w:hanging="54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firstLine="280"/>
        <w:jc w:val="both"/>
      </w:pPr>
    </w:p>
    <w:p>
      <w:pPr>
        <w:pStyle w:val="yMiscellaneousBody"/>
        <w:ind w:left="1700" w:hanging="54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tabs>
          <w:tab w:val="left" w:pos="1700"/>
        </w:tabs>
        <w:ind w:left="2260" w:hanging="110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firstLine="180"/>
        <w:jc w:val="both"/>
      </w:pPr>
    </w:p>
    <w:p>
      <w:pPr>
        <w:pStyle w:val="yMiscellaneousBody"/>
        <w:tabs>
          <w:tab w:val="left" w:pos="1700"/>
        </w:tabs>
        <w:ind w:left="2260" w:hanging="580"/>
        <w:jc w:val="both"/>
      </w:pPr>
      <w:r>
        <w:t>(b)</w:t>
      </w:r>
      <w:r>
        <w:tab/>
        <w:t>Paragraph (a) shall not apply to land the subject of this licence that was included in this licence pursuant to clause 16C(6)(h) or clause 16C(6)(i) of the Agreement.</w:t>
      </w:r>
    </w:p>
    <w:p>
      <w:pPr>
        <w:pStyle w:val="yMiscellaneousBody"/>
        <w:tabs>
          <w:tab w:val="left" w:pos="1700"/>
        </w:tabs>
        <w:ind w:left="1140"/>
        <w:jc w:val="both"/>
      </w:pPr>
    </w:p>
    <w:p>
      <w:pPr>
        <w:pStyle w:val="yMiscellaneousBody"/>
        <w:tabs>
          <w:tab w:val="left" w:pos="1700"/>
        </w:tabs>
        <w:ind w:left="1680" w:hanging="52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16C(6)(h)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tabs>
          <w:tab w:val="left" w:pos="1700"/>
        </w:tabs>
        <w:ind w:left="1140"/>
        <w:jc w:val="both"/>
      </w:pPr>
    </w:p>
    <w:p>
      <w:pPr>
        <w:pStyle w:val="yMiscellaneousBody"/>
        <w:tabs>
          <w:tab w:val="left" w:pos="1700"/>
        </w:tabs>
        <w:ind w:left="1680" w:hanging="52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tabs>
          <w:tab w:val="left" w:pos="1700"/>
        </w:tabs>
        <w:ind w:left="960" w:firstLine="180"/>
        <w:jc w:val="both"/>
      </w:pPr>
    </w:p>
    <w:p>
      <w:pPr>
        <w:pStyle w:val="yMiscellaneousBody"/>
        <w:ind w:left="1160"/>
        <w:jc w:val="center"/>
        <w:rPr>
          <w:b/>
        </w:rPr>
      </w:pPr>
      <w:r>
        <w:rPr>
          <w:b/>
        </w:rPr>
        <w:t>SCHEDULE</w:t>
      </w:r>
    </w:p>
    <w:p>
      <w:pPr>
        <w:pStyle w:val="yMiscellaneousBody"/>
        <w:tabs>
          <w:tab w:val="left" w:pos="1700"/>
        </w:tabs>
        <w:ind w:left="860" w:firstLine="280"/>
      </w:pPr>
    </w:p>
    <w:p>
      <w:pPr>
        <w:pStyle w:val="yMiscellaneousBody"/>
        <w:ind w:left="1140"/>
        <w:jc w:val="center"/>
      </w:pPr>
      <w:r>
        <w:t>Land description</w:t>
      </w:r>
    </w:p>
    <w:p>
      <w:pPr>
        <w:pStyle w:val="yMiscellaneousBody"/>
        <w:ind w:left="1140"/>
        <w:jc w:val="both"/>
      </w:pPr>
    </w:p>
    <w:p>
      <w:pPr>
        <w:pStyle w:val="yMiscellaneousBody"/>
        <w:ind w:left="1680"/>
        <w:jc w:val="both"/>
      </w:pPr>
      <w:r>
        <w:t>Locality:</w:t>
      </w:r>
    </w:p>
    <w:p>
      <w:pPr>
        <w:pStyle w:val="yMiscellaneousBody"/>
        <w:ind w:left="1680"/>
        <w:jc w:val="both"/>
      </w:pPr>
      <w:r>
        <w:t>Mineral Field</w:t>
      </w:r>
    </w:p>
    <w:p>
      <w:pPr>
        <w:pStyle w:val="yMiscellaneousBody"/>
        <w:ind w:left="1680"/>
        <w:jc w:val="both"/>
      </w:pPr>
      <w:r>
        <w:t>Area:</w:t>
      </w:r>
    </w:p>
    <w:p>
      <w:pPr>
        <w:pStyle w:val="yMiscellaneousBody"/>
        <w:ind w:left="1680"/>
        <w:jc w:val="both"/>
      </w:pPr>
    </w:p>
    <w:p>
      <w:pPr>
        <w:pStyle w:val="yMiscellaneousBody"/>
        <w:ind w:left="168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680"/>
        <w:jc w:val="both"/>
      </w:pPr>
    </w:p>
    <w:p>
      <w:pPr>
        <w:pStyle w:val="yMiscellaneousBody"/>
        <w:ind w:left="1680"/>
        <w:jc w:val="both"/>
        <w:rPr>
          <w:b/>
        </w:rPr>
      </w:pPr>
      <w:r>
        <w:rPr>
          <w:b/>
        </w:rPr>
        <w:t>MINISTER FOR MINES</w:t>
      </w:r>
    </w:p>
    <w:p>
      <w:pPr>
        <w:pStyle w:val="yMiscellaneousBody"/>
        <w:tabs>
          <w:tab w:val="left" w:pos="1080"/>
        </w:tabs>
        <w:ind w:left="1680"/>
        <w:jc w:val="both"/>
      </w:pPr>
    </w:p>
    <w:p>
      <w:pPr>
        <w:pStyle w:val="yMiscellaneousBody"/>
        <w:ind w:left="1160"/>
        <w:jc w:val="center"/>
        <w:rPr>
          <w:b/>
        </w:rPr>
      </w:pPr>
      <w:r>
        <w:rPr>
          <w:b/>
        </w:rPr>
        <w:t>PART FOUR</w:t>
      </w:r>
    </w:p>
    <w:p>
      <w:pPr>
        <w:pStyle w:val="yMiscellaneousBody"/>
        <w:ind w:left="1160"/>
        <w:jc w:val="center"/>
        <w:rPr>
          <w:b/>
        </w:rPr>
      </w:pPr>
    </w:p>
    <w:p>
      <w:pPr>
        <w:pStyle w:val="yMiscellaneousBody"/>
        <w:ind w:left="116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60"/>
        <w:jc w:val="center"/>
        <w:rPr>
          <w:b/>
        </w:rPr>
      </w:pPr>
    </w:p>
    <w:p>
      <w:pPr>
        <w:pStyle w:val="yMiscellaneousBody"/>
        <w:ind w:left="116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ACT 1972</w:t>
      </w:r>
    </w:p>
    <w:p>
      <w:pPr>
        <w:pStyle w:val="yMiscellaneousBody"/>
        <w:ind w:left="1160"/>
        <w:jc w:val="center"/>
        <w:rPr>
          <w:b/>
        </w:rPr>
      </w:pPr>
    </w:p>
    <w:p>
      <w:pPr>
        <w:pStyle w:val="yMiscellaneousBody"/>
        <w:ind w:left="1160"/>
        <w:jc w:val="center"/>
        <w:rPr>
          <w:b/>
        </w:rPr>
      </w:pPr>
      <w:r>
        <w:rPr>
          <w:b/>
        </w:rPr>
        <w:t>MINING ACT 1978</w:t>
      </w:r>
    </w:p>
    <w:p>
      <w:pPr>
        <w:pStyle w:val="yMiscellaneousBody"/>
        <w:ind w:left="1160"/>
        <w:jc w:val="center"/>
        <w:rPr>
          <w:b/>
        </w:rPr>
      </w:pPr>
    </w:p>
    <w:p>
      <w:pPr>
        <w:pStyle w:val="yMiscellaneousBody"/>
        <w:ind w:left="116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60"/>
        <w:jc w:val="center"/>
        <w:rPr>
          <w:b/>
        </w:rPr>
      </w:pPr>
    </w:p>
    <w:p>
      <w:pPr>
        <w:pStyle w:val="yMiscellaneousBody"/>
        <w:ind w:left="1160"/>
        <w:jc w:val="both"/>
        <w:rPr>
          <w:b/>
        </w:rPr>
      </w:pPr>
    </w:p>
    <w:p>
      <w:pPr>
        <w:pStyle w:val="yMiscellaneousBody"/>
        <w:ind w:left="1160"/>
        <w:jc w:val="both"/>
        <w:rPr>
          <w:b/>
        </w:rPr>
      </w:pPr>
      <w:r>
        <w:rPr>
          <w:b/>
        </w:rPr>
        <w:t>No.</w:t>
      </w:r>
      <w:r>
        <w:rPr>
          <w:b/>
        </w:rPr>
        <w:tab/>
        <w:t>MISCELLANEOUS LICENCE [   ]</w:t>
      </w:r>
    </w:p>
    <w:p>
      <w:pPr>
        <w:pStyle w:val="yMiscellaneousBody"/>
        <w:ind w:left="1160"/>
        <w:jc w:val="both"/>
        <w:rPr>
          <w:b/>
        </w:rPr>
      </w:pPr>
    </w:p>
    <w:p>
      <w:pPr>
        <w:pStyle w:val="yMiscellaneousBody"/>
        <w:ind w:left="1160"/>
        <w:jc w:val="both"/>
      </w:pPr>
      <w:r>
        <w:t>WHEREAS by the Agreement (hereinafter called "the</w:t>
      </w:r>
      <w:r>
        <w:rPr>
          <w:b/>
        </w:rPr>
        <w:t xml:space="preserve"> </w:t>
      </w:r>
      <w:r>
        <w:t xml:space="preserve">Agreement") ratified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16C(6)(a)(ii) of the Agreement have made application for the said licence;</w:t>
      </w:r>
    </w:p>
    <w:p>
      <w:pPr>
        <w:pStyle w:val="yMiscellaneousBody"/>
        <w:ind w:left="116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16C(6)(a)(ii) of the Agreement PROVIDED ALWAYS that this licence shall not be determined or forfeited otherwise than in accordance with the Agreement.</w:t>
      </w:r>
    </w:p>
    <w:p>
      <w:pPr>
        <w:pStyle w:val="yMiscellaneousBody"/>
        <w:ind w:firstLine="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 xml:space="preserve">Reference to "the Agreement" means such agreement as from time to time added to, </w:t>
      </w:r>
      <w:r>
        <w:tab/>
        <w:t>varied or amended.</w:t>
      </w:r>
    </w:p>
    <w:p>
      <w:pPr>
        <w:pStyle w:val="yMiscellaneousBody"/>
        <w:ind w:left="1160"/>
        <w:jc w:val="both"/>
      </w:pPr>
    </w:p>
    <w:p>
      <w:pPr>
        <w:pStyle w:val="yMiscellaneousBody"/>
        <w:ind w:left="1160"/>
        <w:jc w:val="both"/>
      </w:pPr>
      <w:r>
        <w:t>ENDORSEMENTS AND CONDITIONS</w:t>
      </w:r>
    </w:p>
    <w:p>
      <w:pPr>
        <w:pStyle w:val="yMiscellaneousBody"/>
        <w:ind w:left="1140"/>
      </w:pPr>
    </w:p>
    <w:p>
      <w:pPr>
        <w:pStyle w:val="yMiscellaneousBody"/>
        <w:ind w:left="1160"/>
        <w:jc w:val="both"/>
      </w:pPr>
      <w:r>
        <w:t>Endorsements</w:t>
      </w:r>
    </w:p>
    <w:p>
      <w:pPr>
        <w:pStyle w:val="yMiscellaneousBody"/>
        <w:ind w:left="116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160"/>
        <w:jc w:val="both"/>
      </w:pPr>
    </w:p>
    <w:p>
      <w:pPr>
        <w:pStyle w:val="yMiscellaneousBody"/>
        <w:ind w:left="1700" w:hanging="54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ind w:left="116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160"/>
        <w:jc w:val="center"/>
        <w:rPr>
          <w:b/>
        </w:rPr>
      </w:pPr>
      <w:r>
        <w:rPr>
          <w:b/>
        </w:rPr>
        <w:t>SCHEDULE</w:t>
      </w:r>
    </w:p>
    <w:p>
      <w:pPr>
        <w:pStyle w:val="yMiscellaneousBody"/>
        <w:ind w:left="1160"/>
        <w:jc w:val="center"/>
      </w:pPr>
    </w:p>
    <w:p>
      <w:pPr>
        <w:pStyle w:val="yMiscellaneousBody"/>
        <w:ind w:left="1160"/>
        <w:jc w:val="center"/>
      </w:pPr>
      <w:r>
        <w:t>Description of land</w:t>
      </w:r>
    </w:p>
    <w:p>
      <w:pPr>
        <w:pStyle w:val="yMiscellaneousBody"/>
        <w:ind w:left="1160"/>
        <w:jc w:val="both"/>
      </w:pPr>
    </w:p>
    <w:p>
      <w:pPr>
        <w:pStyle w:val="yMiscellaneousBody"/>
        <w:ind w:left="1160"/>
        <w:jc w:val="both"/>
      </w:pPr>
      <w:r>
        <w:t>Locality:</w:t>
      </w:r>
    </w:p>
    <w:p>
      <w:pPr>
        <w:pStyle w:val="yMiscellaneousBody"/>
        <w:ind w:left="1160"/>
        <w:jc w:val="both"/>
      </w:pPr>
      <w:r>
        <w:t>Mineral Field:</w:t>
      </w:r>
    </w:p>
    <w:p>
      <w:pPr>
        <w:pStyle w:val="yMiscellaneousBody"/>
        <w:ind w:left="1160"/>
        <w:jc w:val="both"/>
      </w:pPr>
      <w:r>
        <w:t>Area:</w:t>
      </w:r>
    </w:p>
    <w:p>
      <w:pPr>
        <w:pStyle w:val="yMiscellaneousBody"/>
        <w:ind w:left="1160"/>
        <w:jc w:val="both"/>
      </w:pPr>
    </w:p>
    <w:p>
      <w:pPr>
        <w:pStyle w:val="yMiscellaneousBody"/>
        <w:ind w:left="11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160"/>
        <w:jc w:val="both"/>
      </w:pPr>
    </w:p>
    <w:p>
      <w:pPr>
        <w:pStyle w:val="yMiscellaneousBody"/>
        <w:ind w:left="1160"/>
        <w:jc w:val="both"/>
        <w:rPr>
          <w:b/>
        </w:rPr>
      </w:pPr>
      <w:r>
        <w:rPr>
          <w:b/>
        </w:rPr>
        <w:t>MINISTER FOR MINES</w:t>
      </w:r>
    </w:p>
    <w:p>
      <w:pPr>
        <w:pStyle w:val="yMiscellaneousBody"/>
        <w:tabs>
          <w:tab w:val="left" w:pos="1080"/>
        </w:tabs>
        <w:ind w:left="1080" w:hanging="1080"/>
        <w:jc w:val="center"/>
        <w:rPr>
          <w:b/>
        </w:rPr>
      </w:pPr>
    </w:p>
    <w:p>
      <w:pPr>
        <w:pStyle w:val="yMiscellaneousBody"/>
        <w:tabs>
          <w:tab w:val="left" w:pos="1080"/>
        </w:tabs>
        <w:ind w:left="1080" w:hanging="1080"/>
        <w:rPr>
          <w:b/>
        </w:rPr>
      </w:pPr>
    </w:p>
    <w:p>
      <w:pPr>
        <w:pStyle w:val="yMiscellaneousBody"/>
        <w:tabs>
          <w:tab w:val="left" w:pos="1080"/>
        </w:tabs>
        <w:ind w:left="1080" w:hanging="1080"/>
        <w:jc w:val="center"/>
        <w:rPr>
          <w:b/>
        </w:rPr>
      </w:pPr>
    </w:p>
    <w:p>
      <w:pPr>
        <w:pStyle w:val="yMiscellaneousBody"/>
        <w:ind w:left="1160"/>
        <w:jc w:val="center"/>
        <w:rPr>
          <w:b/>
        </w:rPr>
      </w:pPr>
      <w:r>
        <w:rPr>
          <w:b/>
        </w:rPr>
        <w:t>PART FIVE</w:t>
      </w:r>
    </w:p>
    <w:p>
      <w:pPr>
        <w:pStyle w:val="yMiscellaneousBody"/>
        <w:ind w:left="1160"/>
        <w:jc w:val="center"/>
        <w:rPr>
          <w:b/>
        </w:rPr>
      </w:pPr>
    </w:p>
    <w:p>
      <w:pPr>
        <w:pStyle w:val="yMiscellaneousBody"/>
        <w:ind w:left="116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60"/>
        <w:jc w:val="center"/>
        <w:rPr>
          <w:b/>
        </w:rPr>
      </w:pPr>
    </w:p>
    <w:p>
      <w:pPr>
        <w:pStyle w:val="yMiscellaneousBody"/>
        <w:ind w:left="116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ACT 1972</w:t>
      </w:r>
    </w:p>
    <w:p>
      <w:pPr>
        <w:pStyle w:val="yMiscellaneousBody"/>
        <w:ind w:left="1160"/>
        <w:jc w:val="center"/>
        <w:rPr>
          <w:b/>
        </w:rPr>
      </w:pPr>
    </w:p>
    <w:p>
      <w:pPr>
        <w:pStyle w:val="yMiscellaneousBody"/>
        <w:ind w:left="1160"/>
        <w:jc w:val="center"/>
        <w:rPr>
          <w:b/>
        </w:rPr>
      </w:pPr>
      <w:r>
        <w:rPr>
          <w:b/>
        </w:rPr>
        <w:t>MINING ACT 1978</w:t>
      </w:r>
    </w:p>
    <w:p>
      <w:pPr>
        <w:pStyle w:val="yMiscellaneousBody"/>
        <w:ind w:left="1160"/>
        <w:jc w:val="center"/>
        <w:rPr>
          <w:b/>
        </w:rPr>
      </w:pPr>
    </w:p>
    <w:p>
      <w:pPr>
        <w:pStyle w:val="yMiscellaneousBody"/>
        <w:ind w:left="116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60"/>
        <w:jc w:val="center"/>
        <w:rPr>
          <w:b/>
        </w:rPr>
      </w:pPr>
    </w:p>
    <w:p>
      <w:pPr>
        <w:pStyle w:val="yMiscellaneousBody"/>
        <w:ind w:left="1160"/>
        <w:jc w:val="both"/>
        <w:rPr>
          <w:b/>
        </w:rPr>
      </w:pPr>
    </w:p>
    <w:p>
      <w:pPr>
        <w:pStyle w:val="yMiscellaneousBody"/>
        <w:ind w:left="1160"/>
        <w:jc w:val="both"/>
        <w:rPr>
          <w:b/>
        </w:rPr>
      </w:pPr>
      <w:r>
        <w:rPr>
          <w:b/>
        </w:rPr>
        <w:t>No.</w:t>
      </w:r>
      <w:r>
        <w:rPr>
          <w:b/>
        </w:rPr>
        <w:tab/>
        <w:t>MISCELLANEOUS LICENCE [   ]</w:t>
      </w:r>
    </w:p>
    <w:p>
      <w:pPr>
        <w:pStyle w:val="yMiscellaneousBody"/>
        <w:ind w:left="1160"/>
        <w:jc w:val="both"/>
        <w:rPr>
          <w:b/>
        </w:rPr>
      </w:pPr>
    </w:p>
    <w:p>
      <w:pPr>
        <w:pStyle w:val="yMiscellaneousBody"/>
        <w:ind w:left="1160"/>
        <w:jc w:val="both"/>
      </w:pPr>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16C(6)(b) of the Agreement have made application for the said licence;</w:t>
      </w:r>
    </w:p>
    <w:p>
      <w:pPr>
        <w:pStyle w:val="yMiscellaneousBody"/>
        <w:ind w:left="116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16C(6)(b) of the Agreement PROVIDED ALWAYS that this licence shall not be determined or forfeited otherwise than in accordance with the Agreement.</w:t>
      </w:r>
    </w:p>
    <w:p>
      <w:pPr>
        <w:pStyle w:val="yMiscellaneousBody"/>
        <w:ind w:left="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Reference to "the Agreement" means such agreement as from time to time added to, varied or amended.</w:t>
      </w:r>
    </w:p>
    <w:p>
      <w:pPr>
        <w:pStyle w:val="yMiscellaneousBody"/>
        <w:ind w:left="1160"/>
        <w:jc w:val="both"/>
      </w:pPr>
    </w:p>
    <w:p>
      <w:pPr>
        <w:pStyle w:val="yMiscellaneousBody"/>
        <w:ind w:left="1160"/>
        <w:jc w:val="both"/>
      </w:pPr>
      <w:r>
        <w:t>ENDORSEMENTS AND CONDITIONS</w:t>
      </w:r>
    </w:p>
    <w:p>
      <w:pPr>
        <w:pStyle w:val="yMiscellaneousBody"/>
        <w:ind w:left="1160"/>
      </w:pPr>
    </w:p>
    <w:p>
      <w:pPr>
        <w:pStyle w:val="yMiscellaneousBody"/>
        <w:ind w:left="1160"/>
        <w:jc w:val="both"/>
      </w:pPr>
      <w:r>
        <w:t>Endorsements</w:t>
      </w:r>
    </w:p>
    <w:p>
      <w:pPr>
        <w:pStyle w:val="yMiscellaneousBody"/>
        <w:ind w:left="116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160"/>
        <w:jc w:val="both"/>
      </w:pPr>
    </w:p>
    <w:p>
      <w:pPr>
        <w:pStyle w:val="yMiscellaneousBody"/>
        <w:ind w:left="1700" w:hanging="54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ind w:left="1140" w:firstLine="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160"/>
        <w:jc w:val="center"/>
        <w:rPr>
          <w:b/>
        </w:rPr>
      </w:pPr>
      <w:r>
        <w:rPr>
          <w:b/>
        </w:rPr>
        <w:t>SCHEDULE</w:t>
      </w:r>
    </w:p>
    <w:p>
      <w:pPr>
        <w:pStyle w:val="yMiscellaneousBody"/>
        <w:ind w:left="1160"/>
        <w:jc w:val="center"/>
      </w:pPr>
    </w:p>
    <w:p>
      <w:pPr>
        <w:pStyle w:val="yMiscellaneousBody"/>
        <w:ind w:left="1160"/>
        <w:jc w:val="center"/>
      </w:pPr>
      <w:r>
        <w:t>Description of land</w:t>
      </w:r>
    </w:p>
    <w:p>
      <w:pPr>
        <w:pStyle w:val="yMiscellaneousBody"/>
        <w:ind w:left="1160"/>
        <w:jc w:val="both"/>
      </w:pPr>
    </w:p>
    <w:p>
      <w:pPr>
        <w:pStyle w:val="yMiscellaneousBody"/>
        <w:ind w:left="1160"/>
        <w:jc w:val="both"/>
      </w:pPr>
      <w:r>
        <w:t>Locality:</w:t>
      </w:r>
    </w:p>
    <w:p>
      <w:pPr>
        <w:pStyle w:val="yMiscellaneousBody"/>
        <w:ind w:left="1160"/>
        <w:jc w:val="both"/>
      </w:pPr>
      <w:r>
        <w:t>Mineral Field:</w:t>
      </w:r>
    </w:p>
    <w:p>
      <w:pPr>
        <w:pStyle w:val="yMiscellaneousBody"/>
        <w:ind w:left="1160"/>
        <w:jc w:val="both"/>
      </w:pPr>
      <w:r>
        <w:t>Area:</w:t>
      </w:r>
    </w:p>
    <w:p>
      <w:pPr>
        <w:pStyle w:val="yMiscellaneousBody"/>
        <w:ind w:left="1160"/>
        <w:jc w:val="both"/>
      </w:pPr>
    </w:p>
    <w:p>
      <w:pPr>
        <w:pStyle w:val="yMiscellaneousBody"/>
        <w:ind w:left="11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160"/>
        <w:jc w:val="both"/>
      </w:pPr>
    </w:p>
    <w:p>
      <w:pPr>
        <w:pStyle w:val="yMiscellaneousBody"/>
        <w:ind w:left="1160"/>
        <w:jc w:val="both"/>
        <w:rPr>
          <w:b/>
        </w:rPr>
      </w:pPr>
      <w:r>
        <w:rPr>
          <w:b/>
        </w:rPr>
        <w:t>MINISTER FOR MINES".</w:t>
      </w:r>
    </w:p>
    <w:p>
      <w:pPr>
        <w:pStyle w:val="yMiscellaneousBody"/>
        <w:pageBreakBefore/>
      </w:pPr>
      <w:r>
        <w:rPr>
          <w:b/>
        </w:rPr>
        <w:t xml:space="preserve">EXECUTED </w:t>
      </w:r>
      <w:r>
        <w:t>as a deed.</w:t>
      </w:r>
    </w:p>
    <w:p>
      <w:pPr>
        <w:pStyle w:val="yMiscellaneousBody"/>
        <w:spacing w:before="0"/>
      </w:pP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s>
        <w:spacing w:before="0" w:after="240"/>
      </w:pPr>
      <w:r>
        <w:t>in the presence of:</w:t>
      </w:r>
      <w:r>
        <w:tab/>
        <w:t>)</w:t>
      </w:r>
    </w:p>
    <w:p>
      <w:pPr>
        <w:pStyle w:val="yMiscellaneousBody"/>
        <w:spacing w:before="0"/>
      </w:pPr>
    </w:p>
    <w:tbl>
      <w:tblPr>
        <w:tblW w:w="0" w:type="auto"/>
        <w:tblInd w:w="108" w:type="dxa"/>
        <w:tblLook w:val="0000" w:firstRow="0" w:lastRow="0" w:firstColumn="0" w:lastColumn="0" w:noHBand="0" w:noVBand="0"/>
      </w:tblPr>
      <w:tblGrid>
        <w:gridCol w:w="2552"/>
      </w:tblGrid>
      <w:tr>
        <w:tc>
          <w:tcPr>
            <w:tcW w:w="2552" w:type="dxa"/>
            <w:tcBorders>
              <w:bottom w:val="single" w:sz="6" w:space="0" w:color="auto"/>
            </w:tcBorders>
          </w:tcPr>
          <w:p>
            <w:pPr>
              <w:pStyle w:val="yMiscellaneousBody"/>
            </w:pPr>
            <w:r>
              <w:t>[Signature]</w:t>
            </w:r>
          </w:p>
        </w:tc>
      </w:tr>
      <w:tr>
        <w:tc>
          <w:tcPr>
            <w:tcW w:w="2552" w:type="dxa"/>
            <w:tcBorders>
              <w:top w:val="single" w:sz="6" w:space="0" w:color="auto"/>
            </w:tcBorders>
          </w:tcPr>
          <w:p>
            <w:pPr>
              <w:pStyle w:val="yMiscellaneousBody"/>
              <w:spacing w:before="0"/>
            </w:pPr>
            <w:r>
              <w:t>STEPHEN WOOD</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4200"/>
        </w:tabs>
      </w:pPr>
      <w:r>
        <w:rPr>
          <w:b/>
          <w:bCs/>
        </w:rPr>
        <w:t>EXECUTED</w:t>
      </w:r>
      <w:r>
        <w:t xml:space="preserve"> by </w:t>
      </w:r>
      <w:r>
        <w:rPr>
          <w:b/>
          <w:bCs/>
        </w:rPr>
        <w:t xml:space="preserve">BHP </w:t>
      </w:r>
      <w:smartTag w:uri="urn:schemas-microsoft-com:office:smarttags" w:element="place">
        <w:r>
          <w:rPr>
            <w:b/>
            <w:bCs/>
          </w:rPr>
          <w:t>BILLITON</w:t>
        </w:r>
      </w:smartTag>
      <w:r>
        <w:tab/>
        <w:t>)</w:t>
      </w:r>
    </w:p>
    <w:p>
      <w:pPr>
        <w:pStyle w:val="yMiscellaneousBody"/>
        <w:tabs>
          <w:tab w:val="left" w:pos="4200"/>
        </w:tabs>
        <w:spacing w:before="0"/>
      </w:pPr>
      <w:r>
        <w:rPr>
          <w:b/>
        </w:rPr>
        <w:t>MINERALS PTY. LTD.</w:t>
      </w:r>
      <w:r>
        <w:t xml:space="preserve"> ACN 008 </w:t>
      </w:r>
      <w:r>
        <w:tab/>
        <w:t>)</w:t>
      </w:r>
    </w:p>
    <w:p>
      <w:pPr>
        <w:pStyle w:val="yMiscellaneousBody"/>
        <w:tabs>
          <w:tab w:val="left" w:pos="4200"/>
        </w:tabs>
        <w:spacing w:before="0"/>
      </w:pPr>
      <w:r>
        <w:t>694 782 in accordance with section 127(1)</w:t>
      </w:r>
      <w:r>
        <w:tab/>
        <w:t>)</w:t>
      </w:r>
    </w:p>
    <w:p>
      <w:pPr>
        <w:pStyle w:val="yMiscellaneousBody"/>
        <w:tabs>
          <w:tab w:val="left" w:pos="4186"/>
        </w:tabs>
        <w:spacing w:before="0" w:after="240"/>
      </w:pPr>
      <w:r>
        <w:t>of the Corporations Act</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STEWART HART</w:t>
            </w:r>
          </w:p>
        </w:tc>
        <w:tc>
          <w:tcPr>
            <w:tcW w:w="4110" w:type="dxa"/>
          </w:tcPr>
          <w:p>
            <w:pPr>
              <w:pStyle w:val="yMiscellaneousBody"/>
            </w:pPr>
            <w:r>
              <w:t>ROBIN B LEES</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tabs>
          <w:tab w:val="left" w:pos="4200"/>
        </w:tabs>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tabs>
          <w:tab w:val="left" w:pos="4200"/>
        </w:tabs>
        <w:spacing w:before="0"/>
      </w:pPr>
      <w:r>
        <w:rPr>
          <w:b/>
        </w:rPr>
        <w:t>CORPORATION PTY. LTD.</w:t>
      </w:r>
      <w:r>
        <w:t xml:space="preserve"> ACN </w:t>
      </w:r>
      <w:r>
        <w:tab/>
        <w:t>)</w:t>
      </w:r>
    </w:p>
    <w:p>
      <w:pPr>
        <w:pStyle w:val="yMiscellaneousBody"/>
        <w:tabs>
          <w:tab w:val="left" w:pos="4200"/>
        </w:tabs>
        <w:spacing w:before="0"/>
      </w:pPr>
      <w:r>
        <w:t xml:space="preserve">050 157 456 in accordance with section </w:t>
      </w:r>
      <w:r>
        <w:tab/>
        <w:t>)</w:t>
      </w:r>
    </w:p>
    <w:p>
      <w:pPr>
        <w:pStyle w:val="yMiscellaneousBody"/>
        <w:tabs>
          <w:tab w:val="left" w:pos="4200"/>
        </w:tabs>
        <w:spacing w:before="0" w:after="240"/>
      </w:pPr>
      <w:r>
        <w:t xml:space="preserve">127(1) of the Corporations Act </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RYUZO NAKAMURA</w:t>
            </w:r>
          </w:p>
        </w:tc>
        <w:tc>
          <w:tcPr>
            <w:tcW w:w="4110" w:type="dxa"/>
          </w:tcPr>
          <w:p>
            <w:pPr>
              <w:pStyle w:val="yMiscellaneousBody"/>
            </w:pPr>
            <w:r>
              <w:t>GAVIN PETER PATTERSON</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pageBreakBefore/>
        <w:tabs>
          <w:tab w:val="left" w:pos="4200"/>
        </w:tabs>
        <w:spacing w:before="0"/>
      </w:pPr>
      <w:r>
        <w:rPr>
          <w:b/>
        </w:rPr>
        <w:t>Signed</w:t>
      </w:r>
      <w:r>
        <w:t xml:space="preserve"> by </w:t>
      </w:r>
      <w:r>
        <w:rPr>
          <w:b/>
        </w:rPr>
        <w:t>Shuzaburo Tsuchihashi</w:t>
      </w:r>
      <w:r>
        <w:t xml:space="preserve"> as</w:t>
      </w:r>
      <w:r>
        <w:tab/>
        <w:t>)</w:t>
      </w:r>
    </w:p>
    <w:p>
      <w:pPr>
        <w:pStyle w:val="yMiscellaneousBody"/>
        <w:tabs>
          <w:tab w:val="left" w:pos="4200"/>
        </w:tabs>
        <w:spacing w:before="0"/>
      </w:pPr>
      <w:r>
        <w:t xml:space="preserve">attorney for </w:t>
      </w:r>
      <w:r>
        <w:rPr>
          <w:b/>
        </w:rPr>
        <w:t xml:space="preserve">ITOCHU MINERALS &amp; </w:t>
      </w:r>
      <w:r>
        <w:tab/>
        <w:t>)</w:t>
      </w:r>
    </w:p>
    <w:p>
      <w:pPr>
        <w:pStyle w:val="yMiscellaneousBody"/>
        <w:tabs>
          <w:tab w:val="left" w:pos="420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4200"/>
        </w:tabs>
        <w:spacing w:before="0"/>
      </w:pPr>
      <w:r>
        <w:rPr>
          <w:b/>
        </w:rPr>
        <w:t>LTD.</w:t>
      </w:r>
      <w:r>
        <w:t xml:space="preserve"> ACN  009 256 259 under power</w:t>
      </w:r>
      <w:r>
        <w:tab/>
        <w:t>)</w:t>
      </w:r>
    </w:p>
    <w:p>
      <w:pPr>
        <w:pStyle w:val="yMiscellaneousBody"/>
        <w:tabs>
          <w:tab w:val="left" w:pos="4200"/>
        </w:tabs>
        <w:spacing w:before="0"/>
      </w:pPr>
      <w:r>
        <w:t>of attorney dated 12 November 2010</w:t>
      </w:r>
      <w:r>
        <w:tab/>
        <w:t>)</w:t>
      </w:r>
    </w:p>
    <w:p>
      <w:pPr>
        <w:pStyle w:val="yMiscellaneousBody"/>
        <w:tabs>
          <w:tab w:val="left" w:pos="4186"/>
        </w:tabs>
        <w:spacing w:before="0" w:after="240"/>
      </w:pPr>
      <w:r>
        <w:t>in the presence of:</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witness</w:t>
            </w:r>
          </w:p>
        </w:tc>
        <w:tc>
          <w:tcPr>
            <w:tcW w:w="4110" w:type="dxa"/>
          </w:tcPr>
          <w:p>
            <w:pPr>
              <w:pStyle w:val="yMiscellaneousBody"/>
              <w:spacing w:before="0"/>
            </w:pPr>
            <w:r>
              <w:t>Shuzaburo Tsuchihashi</w:t>
            </w:r>
          </w:p>
        </w:tc>
      </w:tr>
    </w:tbl>
    <w:p>
      <w:pPr>
        <w:pStyle w:val="yMiscellaneousBody"/>
        <w:spacing w:before="0"/>
      </w:pPr>
    </w:p>
    <w:tbl>
      <w:tblPr>
        <w:tblW w:w="0" w:type="auto"/>
        <w:tblInd w:w="108" w:type="dxa"/>
        <w:tblLook w:val="0000" w:firstRow="0" w:lastRow="0" w:firstColumn="0" w:lastColumn="0" w:noHBand="0" w:noVBand="0"/>
      </w:tblPr>
      <w:tblGrid>
        <w:gridCol w:w="2694"/>
      </w:tblGrid>
      <w:tr>
        <w:tc>
          <w:tcPr>
            <w:tcW w:w="2694" w:type="dxa"/>
          </w:tcPr>
          <w:p>
            <w:pPr>
              <w:pStyle w:val="yMiscellaneousBody"/>
            </w:pPr>
            <w:r>
              <w:rPr>
                <w:b/>
              </w:rPr>
              <w:t>YASUSHI FUKUMURA</w:t>
            </w:r>
          </w:p>
        </w:tc>
      </w:tr>
      <w:tr>
        <w:tc>
          <w:tcPr>
            <w:tcW w:w="2694" w:type="dxa"/>
          </w:tcPr>
          <w:p>
            <w:pPr>
              <w:pStyle w:val="yMiscellaneousBody"/>
              <w:spacing w:before="0"/>
            </w:pPr>
            <w:r>
              <w:t>Name of witness (print)</w:t>
            </w:r>
          </w:p>
        </w:tc>
      </w:tr>
    </w:tbl>
    <w:p>
      <w:pPr>
        <w:pStyle w:val="yFootnotesection"/>
      </w:pPr>
      <w:r>
        <w:tab/>
        <w:t>[Schedule 3 inserted: No. 61 of 2010 s. 37.]</w:t>
      </w:r>
    </w:p>
    <w:p>
      <w:pPr>
        <w:pStyle w:val="yScheduleHeading"/>
      </w:pPr>
      <w:bookmarkStart w:id="51" w:name="_Toc378854552"/>
      <w:bookmarkStart w:id="52" w:name="_Toc419715441"/>
      <w:bookmarkStart w:id="53" w:name="_Toc419715468"/>
      <w:bookmarkStart w:id="54" w:name="_Toc419715553"/>
      <w:bookmarkStart w:id="55" w:name="_Toc419715636"/>
      <w:bookmarkStart w:id="56" w:name="_Toc419715650"/>
      <w:bookmarkStart w:id="57" w:name="_Toc419715682"/>
      <w:bookmarkStart w:id="58" w:name="_Toc419715728"/>
      <w:r>
        <w:rPr>
          <w:rStyle w:val="CharSchNo"/>
        </w:rPr>
        <w:t>Schedule 4</w:t>
      </w:r>
      <w:r>
        <w:t> — </w:t>
      </w:r>
      <w:r>
        <w:rPr>
          <w:rStyle w:val="CharSchText"/>
        </w:rPr>
        <w:t>Third Variation Agreement</w:t>
      </w:r>
      <w:bookmarkEnd w:id="51"/>
      <w:bookmarkEnd w:id="52"/>
      <w:bookmarkEnd w:id="53"/>
      <w:bookmarkEnd w:id="54"/>
      <w:bookmarkEnd w:id="55"/>
      <w:bookmarkEnd w:id="56"/>
      <w:bookmarkEnd w:id="57"/>
      <w:bookmarkEnd w:id="58"/>
    </w:p>
    <w:p>
      <w:pPr>
        <w:pStyle w:val="yMiscellaneousBody"/>
        <w:jc w:val="right"/>
      </w:pPr>
      <w:r>
        <w:t>[s. 2]</w:t>
      </w:r>
    </w:p>
    <w:p>
      <w:pPr>
        <w:pStyle w:val="yFootnoteheading"/>
        <w:spacing w:after="60"/>
      </w:pPr>
      <w:r>
        <w:tab/>
        <w:t>[Heading inserted: No. 62 of 2011 s. 14.]</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smartTag w:uri="urn:schemas-microsoft-com:office:smarttags" w:element="place">
          <w:r>
            <w:rPr>
              <w:b/>
            </w:rPr>
            <w:t>ORE</w:t>
          </w:r>
        </w:smartTag>
      </w:smartTag>
      <w:r>
        <w:rPr>
          <w:b/>
        </w:rPr>
        <w:t xml:space="preserve"> (GOLDSWORTHY</w:t>
      </w:r>
      <w:r>
        <w:rPr>
          <w:b/>
        </w:rPr>
        <w:noBreakHyphen/>
        <w:t>NIMINGARRA) AGREEMENT 1972</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p>
    <w:p>
      <w:pPr>
        <w:pStyle w:val="yMiscellaneousBody"/>
        <w:jc w:val="center"/>
      </w:pPr>
      <w:r>
        <w:t>[Solicitor's details]</w:t>
      </w:r>
    </w:p>
    <w:p>
      <w:pPr>
        <w:pStyle w:val="yMiscellaneousBody"/>
        <w:pageBreakBefore/>
        <w:tabs>
          <w:tab w:val="left" w:pos="879"/>
          <w:tab w:val="left" w:pos="3828"/>
          <w:tab w:val="left" w:pos="6379"/>
          <w:tab w:val="right" w:pos="8580"/>
        </w:tabs>
        <w:jc w:val="both"/>
      </w:pPr>
      <w:r>
        <w:rPr>
          <w:b/>
        </w:rPr>
        <w:t>THIS AGREEMENT</w:t>
      </w:r>
      <w:r>
        <w:t xml:space="preserve"> is made this 7th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t>A.</w:t>
      </w:r>
      <w:r>
        <w:tab/>
        <w:t xml:space="preserve">The State and the Joint Venturers are now the parties to the agreement dated 12 April 1972 approved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(Goldsworthy</w:t>
      </w:r>
      <w:r>
        <w:rPr>
          <w:i/>
        </w:rPr>
        <w:noBreakHyphen/>
        <w:t>Nimingarra) Agreement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t>B.</w:t>
      </w:r>
      <w:r>
        <w:tab/>
        <w:t>The State and the Joint Venturers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79"/>
        </w:tabs>
        <w:ind w:left="880" w:hanging="880"/>
        <w:jc w:val="both"/>
      </w:pPr>
      <w:r>
        <w:tab/>
        <w:t>(1)</w:t>
      </w:r>
      <w:r>
        <w:tab/>
        <w:t xml:space="preserve">in clause 1 by inserting in the appropriate alphabetical positions the following new definitions: </w:t>
      </w:r>
    </w:p>
    <w:p>
      <w:pPr>
        <w:pStyle w:val="yMiscellaneousBody"/>
        <w:tabs>
          <w:tab w:val="left" w:pos="879"/>
        </w:tabs>
        <w:ind w:left="860" w:hanging="860"/>
        <w:jc w:val="both"/>
      </w:pPr>
      <w:r>
        <w:tab/>
        <w:t>"Eligible Existing Tenure" means:</w:t>
      </w:r>
    </w:p>
    <w:p>
      <w:pPr>
        <w:pStyle w:val="yMiscellaneousBody"/>
        <w:tabs>
          <w:tab w:val="right" w:pos="1332"/>
          <w:tab w:val="left" w:pos="1760"/>
        </w:tabs>
        <w:ind w:left="2320" w:hanging="2320"/>
        <w:jc w:val="both"/>
      </w:pPr>
      <w:r>
        <w:tab/>
        <w:t>(a)</w:t>
      </w:r>
      <w:r>
        <w:tab/>
        <w:t>(i)</w:t>
      </w:r>
      <w:r>
        <w:tab/>
        <w:t>a miscellaneous licence or general purpose lease granted to the Joint Venturers under the Mining Act 1978; or</w:t>
      </w:r>
    </w:p>
    <w:p>
      <w:pPr>
        <w:pStyle w:val="yMiscellaneousBody"/>
        <w:tabs>
          <w:tab w:val="right" w:pos="2041"/>
          <w:tab w:val="left" w:pos="2325"/>
        </w:tabs>
        <w:ind w:left="2320" w:hanging="2320"/>
        <w:jc w:val="both"/>
      </w:pPr>
      <w:r>
        <w:tab/>
        <w:t>(ii)</w:t>
      </w:r>
      <w:r>
        <w:tab/>
        <w:t>a lease or easement granted to the Joint Venturers under the LAA,</w:t>
      </w:r>
    </w:p>
    <w:p>
      <w:pPr>
        <w:pStyle w:val="yMiscellaneousBody"/>
        <w:ind w:left="1620"/>
        <w:jc w:val="both"/>
      </w:pPr>
      <w:r>
        <w:t>and not clearly, to the satisfaction of the Minister, granted under or pursuant to or held pursuant to this Agreement; or</w:t>
      </w:r>
    </w:p>
    <w:p>
      <w:pPr>
        <w:pStyle w:val="yMiscellaneousBody"/>
        <w:tabs>
          <w:tab w:val="right" w:pos="1332"/>
          <w:tab w:val="left" w:pos="1616"/>
        </w:tabs>
        <w:ind w:left="1620" w:hanging="1620"/>
        <w:jc w:val="both"/>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880"/>
        <w:jc w:val="both"/>
      </w:pPr>
      <w:r>
        <w:t>where that tenure was granted or that application was made (as the case may be) on or before 1 October 2011;</w:t>
      </w:r>
    </w:p>
    <w:p>
      <w:pPr>
        <w:pStyle w:val="yMiscellaneousBody"/>
        <w:tabs>
          <w:tab w:val="left" w:pos="879"/>
        </w:tabs>
        <w:ind w:left="860" w:hanging="860"/>
        <w:jc w:val="both"/>
      </w:pPr>
      <w:r>
        <w:tab/>
        <w:t xml:space="preserve">"LAA" means the </w:t>
      </w:r>
      <w:r>
        <w:rPr>
          <w:i/>
        </w:rPr>
        <w:t xml:space="preserve">Land Administration Act 1997 </w:t>
      </w:r>
      <w:r>
        <w:t>(WA);</w:t>
      </w:r>
    </w:p>
    <w:p>
      <w:pPr>
        <w:pStyle w:val="yMiscellaneousBody"/>
        <w:tabs>
          <w:tab w:val="left" w:pos="879"/>
        </w:tabs>
        <w:ind w:left="860" w:hanging="860"/>
        <w:jc w:val="both"/>
      </w:pPr>
      <w:r>
        <w:tab/>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879"/>
        </w:tabs>
        <w:ind w:left="860" w:hanging="860"/>
        <w:jc w:val="both"/>
      </w:pPr>
      <w:r>
        <w:tab/>
        <w:t>"second variation date" means the date on which clause 3 of the variation agreement made on or about 7 November 2011 between the State and the Joint Venturers comes into operation;</w:t>
      </w:r>
    </w:p>
    <w:p>
      <w:pPr>
        <w:pStyle w:val="yMiscellaneousBody"/>
        <w:tabs>
          <w:tab w:val="left" w:pos="879"/>
        </w:tabs>
        <w:ind w:left="860" w:hanging="860"/>
        <w:jc w:val="both"/>
      </w:pPr>
      <w:r>
        <w:tab/>
        <w:t>"Special Advance Tenure" means:</w:t>
      </w:r>
    </w:p>
    <w:p>
      <w:pPr>
        <w:pStyle w:val="yMiscellaneousBody"/>
        <w:tabs>
          <w:tab w:val="right" w:pos="1332"/>
          <w:tab w:val="left" w:pos="1616"/>
        </w:tabs>
        <w:ind w:left="1620" w:hanging="1620"/>
        <w:jc w:val="both"/>
      </w:pPr>
      <w:r>
        <w:tab/>
        <w:t>(a)</w:t>
      </w:r>
      <w:r>
        <w:tab/>
        <w:t>a miscellaneous licence or general purpose lease requested under clause 11(5b) to be granted to the Joint Venturers under the Mining Act 1978; or</w:t>
      </w:r>
    </w:p>
    <w:p>
      <w:pPr>
        <w:pStyle w:val="yMiscellaneousBody"/>
        <w:tabs>
          <w:tab w:val="right" w:pos="1332"/>
          <w:tab w:val="left" w:pos="1616"/>
        </w:tabs>
        <w:ind w:left="1620" w:hanging="1620"/>
        <w:jc w:val="both"/>
      </w:pPr>
      <w:r>
        <w:tab/>
        <w:t>(b)</w:t>
      </w:r>
      <w:r>
        <w:tab/>
        <w:t xml:space="preserve">an easement or a lease requested under clause 11(5b) to be granted to the Joint Venturers under the LAA, </w:t>
      </w:r>
    </w:p>
    <w:p>
      <w:pPr>
        <w:pStyle w:val="yMiscellaneousBody"/>
        <w:ind w:left="880"/>
        <w:jc w:val="both"/>
      </w:pPr>
      <w:r>
        <w:t>and as the context requires such tenure if granted;</w:t>
      </w:r>
    </w:p>
    <w:p>
      <w:pPr>
        <w:pStyle w:val="yMiscellaneousBody"/>
        <w:tabs>
          <w:tab w:val="right" w:pos="595"/>
          <w:tab w:val="left" w:pos="879"/>
        </w:tabs>
        <w:ind w:left="880" w:hanging="880"/>
        <w:jc w:val="both"/>
      </w:pPr>
      <w:r>
        <w:tab/>
        <w:t>(2)</w:t>
      </w:r>
      <w:r>
        <w:tab/>
        <w:t>by inserting after clause 8B the following new clauses:</w:t>
      </w:r>
    </w:p>
    <w:p>
      <w:pPr>
        <w:pStyle w:val="yMiscellaneousBody"/>
        <w:tabs>
          <w:tab w:val="left" w:pos="879"/>
        </w:tabs>
        <w:ind w:left="880" w:hanging="880"/>
        <w:jc w:val="both"/>
        <w:rPr>
          <w:b/>
        </w:rPr>
      </w:pPr>
      <w:r>
        <w:rPr>
          <w:b/>
        </w:rPr>
        <w:tab/>
      </w:r>
      <w:r>
        <w:t>"</w:t>
      </w:r>
      <w:r>
        <w:rPr>
          <w:b/>
        </w:rPr>
        <w:t>Community development plan</w:t>
      </w:r>
    </w:p>
    <w:p>
      <w:pPr>
        <w:pStyle w:val="yMiscellaneousBody"/>
        <w:tabs>
          <w:tab w:val="right" w:pos="1210"/>
          <w:tab w:val="left" w:pos="1760"/>
        </w:tabs>
        <w:ind w:left="2320" w:hanging="2320"/>
        <w:jc w:val="both"/>
      </w:pPr>
      <w:r>
        <w:tab/>
        <w:t>8C.</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Joint Venturers acknowledge the need for community and social benefits flowing from this Agreement.</w:t>
      </w:r>
    </w:p>
    <w:p>
      <w:pPr>
        <w:pStyle w:val="yMiscellaneousBody"/>
        <w:tabs>
          <w:tab w:val="right" w:pos="2041"/>
          <w:tab w:val="left" w:pos="2325"/>
        </w:tabs>
        <w:ind w:left="2320" w:hanging="2320"/>
        <w:jc w:val="both"/>
      </w:pPr>
      <w:r>
        <w:tab/>
        <w:t>(3)</w:t>
      </w:r>
      <w:r>
        <w:tab/>
        <w:t xml:space="preserve">The Joint Venturers agree that: </w:t>
      </w:r>
    </w:p>
    <w:p>
      <w:pPr>
        <w:pStyle w:val="yMiscellaneousBody"/>
        <w:tabs>
          <w:tab w:val="right" w:pos="2892"/>
          <w:tab w:val="left" w:pos="3204"/>
        </w:tabs>
        <w:ind w:left="3200" w:hanging="3200"/>
        <w:jc w:val="both"/>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ind w:left="3200" w:hanging="3200"/>
        <w:jc w:val="both"/>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Clauses 8 or 16C,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Joint Venturers shall implement the plan approved or deemed to be approved by the Minister under this Clause.</w:t>
      </w:r>
    </w:p>
    <w:p>
      <w:pPr>
        <w:pStyle w:val="yMiscellaneousBody"/>
        <w:tabs>
          <w:tab w:val="left" w:pos="879"/>
        </w:tabs>
        <w:ind w:left="880" w:hanging="880"/>
        <w:jc w:val="both"/>
        <w:rPr>
          <w:b/>
        </w:rPr>
      </w:pPr>
      <w:r>
        <w:rPr>
          <w:b/>
        </w:rPr>
        <w:tab/>
        <w:t>Local participation plan</w:t>
      </w:r>
    </w:p>
    <w:p>
      <w:pPr>
        <w:pStyle w:val="yMiscellaneousBody"/>
        <w:tabs>
          <w:tab w:val="right" w:pos="1210"/>
          <w:tab w:val="left" w:pos="1760"/>
        </w:tabs>
        <w:ind w:left="2320" w:hanging="2320"/>
        <w:jc w:val="both"/>
      </w:pPr>
      <w:r>
        <w:tab/>
        <w:t>8D.</w:t>
      </w:r>
      <w:r>
        <w:tab/>
        <w:t>(1)</w:t>
      </w:r>
      <w:r>
        <w:tab/>
        <w:t>In this Clause, the term "local industry participation benefits" means:</w:t>
      </w:r>
    </w:p>
    <w:p>
      <w:pPr>
        <w:pStyle w:val="yMiscellaneousBody"/>
        <w:tabs>
          <w:tab w:val="right" w:pos="2892"/>
          <w:tab w:val="left" w:pos="3204"/>
        </w:tabs>
        <w:ind w:left="3200" w:hanging="3200"/>
        <w:jc w:val="both"/>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Joint Venturers acknowledge the need for local industry participation benefits flowing from this Agreement.</w:t>
      </w:r>
    </w:p>
    <w:p>
      <w:pPr>
        <w:pStyle w:val="yMiscellaneousBody"/>
        <w:tabs>
          <w:tab w:val="right" w:pos="2041"/>
          <w:tab w:val="left" w:pos="2325"/>
        </w:tabs>
        <w:ind w:left="2320" w:hanging="2320"/>
        <w:jc w:val="both"/>
      </w:pPr>
      <w:r>
        <w:tab/>
        <w:t>(3)</w:t>
      </w:r>
      <w:r>
        <w:tab/>
        <w:t>The Joint Venturers agree that they shall, not later than 3 months after the second variation date, prepare and provide to the Minister a plan which contains:</w:t>
      </w:r>
    </w:p>
    <w:p>
      <w:pPr>
        <w:pStyle w:val="yMiscellaneousBody"/>
        <w:tabs>
          <w:tab w:val="right" w:pos="2892"/>
          <w:tab w:val="left" w:pos="3204"/>
        </w:tabs>
        <w:ind w:left="3200" w:hanging="3200"/>
        <w:jc w:val="both"/>
      </w:pPr>
      <w:r>
        <w:tab/>
        <w:t>(a)</w:t>
      </w:r>
      <w:r>
        <w:tab/>
        <w:t xml:space="preserve">a clear statement on the strategies which the Joint Venturers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Clauses 8 or 16C,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Joint Venturers shall implement the plan provided under this Clause.</w:t>
      </w:r>
    </w:p>
    <w:p>
      <w:pPr>
        <w:pStyle w:val="yMiscellaneousBody"/>
        <w:tabs>
          <w:tab w:val="right" w:pos="2041"/>
          <w:tab w:val="left" w:pos="2325"/>
        </w:tabs>
        <w:ind w:left="2320" w:hanging="2320"/>
        <w:jc w:val="both"/>
      </w:pPr>
      <w:r>
        <w:tab/>
        <w:t>(7)</w:t>
      </w:r>
      <w:r>
        <w:tab/>
        <w:t>The Joint Venturers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(3)</w:t>
      </w:r>
      <w:r>
        <w:tab/>
        <w:t>by inserting after clause 11(3) the following new subclause:</w:t>
      </w:r>
    </w:p>
    <w:p>
      <w:pPr>
        <w:pStyle w:val="yMiscellaneousBody"/>
        <w:tabs>
          <w:tab w:val="right" w:pos="1332"/>
          <w:tab w:val="left" w:pos="1616"/>
        </w:tabs>
        <w:ind w:left="1620" w:hanging="1620"/>
        <w:jc w:val="both"/>
      </w:pPr>
      <w:r>
        <w:tab/>
        <w:t>"(3a)</w:t>
      </w:r>
      <w:r>
        <w:tab/>
        <w:t>Notwithstanding clause 16A(2)(b)(iv), detailed proposals may refer to activities on tenure which is proposed to be granted pursuant to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(4)</w:t>
      </w:r>
      <w:r>
        <w:tab/>
        <w:t>by inserting after clause 11(5) the following new subclauses:</w:t>
      </w:r>
    </w:p>
    <w:p>
      <w:pPr>
        <w:pStyle w:val="yMiscellaneousBody"/>
        <w:tabs>
          <w:tab w:val="left" w:pos="879"/>
        </w:tabs>
        <w:ind w:left="880" w:hanging="880"/>
        <w:jc w:val="both"/>
        <w:rPr>
          <w:b/>
        </w:rPr>
      </w:pPr>
      <w:r>
        <w:rPr>
          <w:b/>
        </w:rPr>
        <w:tab/>
      </w:r>
      <w:r>
        <w:t>"</w:t>
      </w:r>
      <w:r>
        <w:rPr>
          <w:b/>
        </w:rPr>
        <w:t>Application for Eligible Existing Tenure to be held pursuant to this Agreement</w:t>
      </w:r>
    </w:p>
    <w:p>
      <w:pPr>
        <w:pStyle w:val="yMiscellaneousBody"/>
        <w:tabs>
          <w:tab w:val="left" w:pos="880"/>
          <w:tab w:val="left" w:pos="1650"/>
        </w:tabs>
        <w:ind w:left="2320" w:hanging="1440"/>
        <w:jc w:val="both"/>
      </w:pPr>
      <w:r>
        <w:t>(5a)</w:t>
      </w:r>
      <w:r>
        <w:tab/>
        <w:t>(a)</w:t>
      </w:r>
      <w:r>
        <w:tab/>
        <w:t>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pStyle w:val="yMiscellaneousBody"/>
        <w:ind w:left="2320" w:hanging="620"/>
        <w:jc w:val="both"/>
      </w:pPr>
      <w:r>
        <w:t>(b)</w:t>
      </w:r>
      <w:r>
        <w:tab/>
        <w:t>Eligible Existing Tenure the subject of an approval by the Minister under this subclause will be held by the Joint Venturers pursuant to this Agreement:</w:t>
      </w:r>
    </w:p>
    <w:p>
      <w:pPr>
        <w:pStyle w:val="yMiscellaneousBody"/>
        <w:tabs>
          <w:tab w:val="right" w:pos="2892"/>
          <w:tab w:val="left" w:pos="3204"/>
        </w:tabs>
        <w:ind w:left="3200" w:hanging="3200"/>
        <w:jc w:val="both"/>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jc w:val="both"/>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jc w:val="both"/>
      </w:pPr>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16A(2)(b)(iv) as tenure held pursuant to this Agreement.</w:t>
      </w:r>
    </w:p>
    <w:p>
      <w:pPr>
        <w:pStyle w:val="yMiscellaneousBody"/>
        <w:tabs>
          <w:tab w:val="left" w:pos="879"/>
        </w:tabs>
        <w:ind w:left="880" w:hanging="880"/>
        <w:jc w:val="both"/>
        <w:rPr>
          <w:b/>
        </w:rPr>
      </w:pPr>
      <w:r>
        <w:rPr>
          <w:b/>
        </w:rPr>
        <w:tab/>
        <w:t>Application for Special Advance Tenure to be granted pursuant to this Agreement</w:t>
      </w:r>
    </w:p>
    <w:p>
      <w:pPr>
        <w:pStyle w:val="yMiscellaneousBody"/>
        <w:ind w:left="1680" w:hanging="800"/>
        <w:jc w:val="both"/>
      </w:pPr>
      <w:r>
        <w:t>(5b)</w:t>
      </w:r>
      <w:r>
        <w:tab/>
        <w:t>Without limiting clause 11(4), the Minister may at the request of the Joint Venturers from time to time made during the continuance of this Agreement approve Special Advance Tenure being granted to the Joint Venturers pursuant to this Agreement if:</w:t>
      </w:r>
    </w:p>
    <w:p>
      <w:pPr>
        <w:pStyle w:val="yMiscellaneousBody"/>
        <w:tabs>
          <w:tab w:val="right" w:pos="2041"/>
          <w:tab w:val="left" w:pos="2325"/>
        </w:tabs>
        <w:ind w:left="2320" w:hanging="2320"/>
        <w:jc w:val="both"/>
      </w:pPr>
      <w:r>
        <w:tab/>
        <w:t>(a)</w:t>
      </w:r>
      <w:r>
        <w:tab/>
        <w:t>the Joint Venturers propose to submit detailed proposals under this Agreement (other than under clause 16C) to construct works installations or facilities on the Relevant Land and the Joint Venturers'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tabs>
          <w:tab w:val="left" w:pos="1701"/>
        </w:tabs>
        <w:ind w:left="880"/>
        <w:jc w:val="both"/>
      </w:pPr>
      <w:r>
        <w:tab/>
        <w:t>and if the Minister does so approve:</w:t>
      </w:r>
    </w:p>
    <w:p>
      <w:pPr>
        <w:pStyle w:val="yMiscellaneousBody"/>
        <w:tabs>
          <w:tab w:val="right" w:pos="2041"/>
          <w:tab w:val="left" w:pos="2325"/>
        </w:tabs>
        <w:ind w:left="2320" w:hanging="232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p>
    <w:p>
      <w:pPr>
        <w:pStyle w:val="yMiscellaneousBody"/>
        <w:tabs>
          <w:tab w:val="right" w:pos="2041"/>
          <w:tab w:val="left" w:pos="2325"/>
        </w:tabs>
        <w:ind w:left="2320" w:hanging="2320"/>
        <w:jc w:val="both"/>
      </w:pPr>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right" w:pos="595"/>
          <w:tab w:val="left" w:pos="879"/>
        </w:tabs>
        <w:ind w:left="1620" w:hanging="1620"/>
        <w:jc w:val="both"/>
      </w:pPr>
      <w:r>
        <w:tab/>
      </w:r>
      <w:r>
        <w:tab/>
        <w:t>(5c)</w:t>
      </w:r>
      <w:r>
        <w:tab/>
        <w:t>The decisions of the Minister under subclauses (5a) and (5b)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jc w:val="both"/>
      </w:pPr>
      <w:r>
        <w:tab/>
        <w:t>(5)</w:t>
      </w:r>
      <w:r>
        <w:tab/>
        <w:t>in clause 11 by:</w:t>
      </w:r>
    </w:p>
    <w:p>
      <w:pPr>
        <w:pStyle w:val="yMiscellaneousBody"/>
        <w:tabs>
          <w:tab w:val="right" w:pos="1332"/>
          <w:tab w:val="left" w:pos="1616"/>
        </w:tabs>
        <w:ind w:left="1620" w:hanging="1620"/>
        <w:jc w:val="both"/>
      </w:pPr>
      <w:r>
        <w:tab/>
        <w:t>(a)</w:t>
      </w:r>
      <w:r>
        <w:tab/>
        <w:t>deleting in subclause (6) "subclause (5)" and substituting "subclauses (5), (5a) and (5b); and</w:t>
      </w:r>
    </w:p>
    <w:p>
      <w:pPr>
        <w:pStyle w:val="yMiscellaneousBody"/>
        <w:tabs>
          <w:tab w:val="right" w:pos="1332"/>
          <w:tab w:val="left" w:pos="1616"/>
        </w:tabs>
        <w:ind w:left="1620" w:hanging="1620"/>
        <w:jc w:val="both"/>
      </w:pPr>
      <w:r>
        <w:tab/>
        <w:t>(b)</w:t>
      </w:r>
      <w:r>
        <w:tab/>
        <w:t>deleting in subclause (6a) "and (4)" and substituting ", (4), (5a) and (5b)";</w:t>
      </w:r>
    </w:p>
    <w:p>
      <w:pPr>
        <w:pStyle w:val="yMiscellaneousBody"/>
        <w:tabs>
          <w:tab w:val="right" w:pos="595"/>
          <w:tab w:val="left" w:pos="879"/>
        </w:tabs>
        <w:ind w:left="880" w:hanging="880"/>
        <w:jc w:val="both"/>
      </w:pPr>
      <w:r>
        <w:tab/>
        <w:t>(6)</w:t>
      </w:r>
      <w:r>
        <w:tab/>
        <w:t>in clause 12A by deleting " allow crossing places for roads stock and other railways and also";</w:t>
      </w:r>
    </w:p>
    <w:p>
      <w:pPr>
        <w:pStyle w:val="yMiscellaneousBody"/>
        <w:tabs>
          <w:tab w:val="right" w:pos="595"/>
          <w:tab w:val="left" w:pos="879"/>
        </w:tabs>
        <w:ind w:left="880" w:hanging="880"/>
        <w:jc w:val="both"/>
      </w:pPr>
      <w:r>
        <w:tab/>
        <w:t>(7)</w:t>
      </w:r>
      <w:r>
        <w:tab/>
        <w:t>by inserting after clause 12A the following new clause:</w:t>
      </w:r>
    </w:p>
    <w:p>
      <w:pPr>
        <w:pStyle w:val="yMiscellaneousBody"/>
        <w:tabs>
          <w:tab w:val="left" w:pos="879"/>
        </w:tabs>
        <w:ind w:left="880" w:hanging="880"/>
        <w:jc w:val="both"/>
        <w:rPr>
          <w:b/>
        </w:rPr>
      </w:pPr>
      <w:r>
        <w:rPr>
          <w:b/>
        </w:rPr>
        <w:tab/>
      </w:r>
      <w:r>
        <w:t>"</w:t>
      </w:r>
      <w:r>
        <w:rPr>
          <w:b/>
        </w:rPr>
        <w:t>Crossings over Railway</w:t>
      </w:r>
    </w:p>
    <w:p>
      <w:pPr>
        <w:pStyle w:val="yMiscellaneousBody"/>
        <w:ind w:left="1680" w:hanging="800"/>
        <w:jc w:val="both"/>
      </w:pPr>
      <w:r>
        <w:t>12B.</w:t>
      </w:r>
      <w:r>
        <w:tab/>
        <w:t>For the purposes of livestock and infrastructure such as roads, railways, conveyors, pipelines, transmission lines and other utilities proposed to cross the land the subject of the railway of the Joint Venturers, the Joint Venturers shall:</w:t>
      </w:r>
    </w:p>
    <w:p>
      <w:pPr>
        <w:pStyle w:val="yMiscellaneousBody"/>
        <w:tabs>
          <w:tab w:val="right" w:pos="2041"/>
          <w:tab w:val="left" w:pos="2325"/>
        </w:tabs>
        <w:ind w:left="2320" w:hanging="2320"/>
        <w:jc w:val="both"/>
      </w:pPr>
      <w:r>
        <w:tab/>
        <w:t>(a)</w:t>
      </w:r>
      <w:r>
        <w:tab/>
        <w:t>if applicable, give their consent to, or otherwise facilitate the grant by the State or any agency, instrumentality or other authority of the State of any lease, licence or other title over land the subject of the railway so long as such grant does not in the Minister’s opinion unduly prejudice or interfere with the activities of the Joint Venturers under this Agreement; and</w:t>
      </w:r>
    </w:p>
    <w:p>
      <w:pPr>
        <w:pStyle w:val="yMiscellaneousBody"/>
        <w:tabs>
          <w:tab w:val="right" w:pos="2041"/>
          <w:tab w:val="left" w:pos="2325"/>
        </w:tabs>
        <w:ind w:left="2320" w:hanging="2320"/>
        <w:jc w:val="both"/>
      </w:pPr>
      <w:r>
        <w:tab/>
        <w:t>(b)</w:t>
      </w:r>
      <w:r>
        <w:tab/>
        <w:t>on reasonable terms and conditions allow access for the construction and operation of such crossings and associated infrastructure,</w:t>
      </w:r>
    </w:p>
    <w:p>
      <w:pPr>
        <w:pStyle w:val="yMiscellaneousBody"/>
        <w:ind w:left="1620"/>
        <w:jc w:val="both"/>
      </w:pPr>
      <w:r>
        <w:t>provided that in forming his opinion under this clause, the Minister must consult with the Joint Venturers.";</w:t>
      </w:r>
    </w:p>
    <w:p>
      <w:pPr>
        <w:pStyle w:val="yMiscellaneousBody"/>
        <w:tabs>
          <w:tab w:val="right" w:pos="595"/>
          <w:tab w:val="left" w:pos="879"/>
        </w:tabs>
        <w:ind w:left="880" w:hanging="880"/>
        <w:jc w:val="both"/>
      </w:pPr>
      <w:r>
        <w:tab/>
        <w:t>(8)</w:t>
      </w:r>
      <w:r>
        <w:tab/>
        <w:t>by inserting after clause 16B the following new clause:</w:t>
      </w:r>
    </w:p>
    <w:p>
      <w:pPr>
        <w:pStyle w:val="yMiscellaneousBody"/>
        <w:tabs>
          <w:tab w:val="left" w:pos="879"/>
        </w:tabs>
        <w:ind w:left="880" w:hanging="880"/>
        <w:jc w:val="both"/>
        <w:rPr>
          <w:b/>
        </w:rPr>
      </w:pPr>
      <w:r>
        <w:rPr>
          <w:b/>
        </w:rPr>
        <w:tab/>
      </w:r>
      <w:r>
        <w:t>"</w:t>
      </w:r>
      <w:r>
        <w:rPr>
          <w:b/>
        </w:rPr>
        <w:t>Transfer of rights to section of Goldsworthy</w:t>
      </w:r>
      <w:r>
        <w:rPr>
          <w:b/>
        </w:rPr>
        <w:noBreakHyphen/>
        <w:t>Nimingarra Railway</w:t>
      </w:r>
    </w:p>
    <w:p>
      <w:pPr>
        <w:pStyle w:val="yMiscellaneousBody"/>
        <w:ind w:left="1680" w:hanging="800"/>
        <w:jc w:val="both"/>
      </w:pPr>
      <w:r>
        <w:t>16BA.</w:t>
      </w:r>
      <w:r>
        <w:tab/>
        <w:t>The Joint Venturers may surrender their lease or leases over the section of the railway held pursuant to this Agreement that is described in clause 9DA of the agreement approved by the Iron Ore (Mount Goldsworthy) Agreement Act 1964 in accordance with and as contemplated by that clause.";</w:t>
      </w:r>
    </w:p>
    <w:p>
      <w:pPr>
        <w:pStyle w:val="yMiscellaneousBody"/>
        <w:tabs>
          <w:tab w:val="right" w:pos="595"/>
          <w:tab w:val="left" w:pos="879"/>
        </w:tabs>
        <w:ind w:left="880" w:hanging="880"/>
        <w:jc w:val="both"/>
      </w:pPr>
      <w:r>
        <w:tab/>
        <w:t>(9)</w:t>
      </w:r>
      <w:r>
        <w:tab/>
        <w:t>in clause 16C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ind w:left="2320" w:hanging="660"/>
        <w:jc w:val="both"/>
      </w:pPr>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Joint Venturers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Joint Venturers and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ind w:left="3200" w:hanging="860"/>
        <w:jc w:val="both"/>
      </w:pPr>
      <w:r>
        <w:t>"(l)</w:t>
      </w:r>
      <w:r>
        <w:tab/>
        <w:t>The provisions of clause 12B shall apply mutatis mutandis to any Railway or Railway spur line constructed pursuant to this clause."; and</w:t>
      </w:r>
    </w:p>
    <w:p>
      <w:pPr>
        <w:pStyle w:val="yMiscellaneousBody"/>
        <w:tabs>
          <w:tab w:val="right" w:pos="595"/>
          <w:tab w:val="left" w:pos="879"/>
        </w:tabs>
        <w:ind w:left="880" w:hanging="880"/>
        <w:jc w:val="both"/>
      </w:pPr>
      <w:r>
        <w:tab/>
        <w:t>(10)</w:t>
      </w:r>
      <w:r>
        <w:tab/>
        <w:t>by deleting clause 33(1)(ii) and substituting the following paragraph:</w:t>
      </w:r>
    </w:p>
    <w:p>
      <w:pPr>
        <w:pStyle w:val="yMiscellaneousBody"/>
        <w:tabs>
          <w:tab w:val="right" w:pos="1332"/>
          <w:tab w:val="left" w:pos="1616"/>
        </w:tabs>
        <w:ind w:left="1620" w:hanging="1620"/>
        <w:jc w:val="both"/>
      </w:pPr>
      <w:r>
        <w:tab/>
        <w:t>"(ii)</w:t>
      </w:r>
      <w:r>
        <w:tab/>
        <w:t>on fine ore sold or shipped separately as such at the rate of:</w:t>
      </w:r>
    </w:p>
    <w:p>
      <w:pPr>
        <w:pStyle w:val="yMiscellaneousBody"/>
        <w:tabs>
          <w:tab w:val="right" w:pos="2041"/>
          <w:tab w:val="left" w:pos="2325"/>
        </w:tabs>
        <w:ind w:left="2320" w:hanging="2320"/>
        <w:jc w:val="both"/>
      </w:pPr>
      <w:r>
        <w:tab/>
        <w:t>(A)</w:t>
      </w:r>
      <w:r>
        <w:tab/>
        <w:t>5.625% of the f.o.b. value, for ore shipped prior to or on 30 June 2012;</w:t>
      </w:r>
    </w:p>
    <w:p>
      <w:pPr>
        <w:pStyle w:val="yMiscellaneousBody"/>
        <w:tabs>
          <w:tab w:val="right" w:pos="2041"/>
          <w:tab w:val="left" w:pos="2325"/>
        </w:tabs>
        <w:ind w:left="2320" w:hanging="2320"/>
        <w:jc w:val="both"/>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jc w:val="both"/>
      </w:pPr>
      <w:r>
        <w:tab/>
        <w:t>(C)</w:t>
      </w:r>
      <w:r>
        <w:tab/>
        <w:t>7.5% of the f.o.b. value, for ore shipped on or after 1 July 2013;".</w:t>
      </w:r>
    </w:p>
    <w:p>
      <w:pPr>
        <w:pStyle w:val="yMiscellaneousBody"/>
        <w:pageBreakBefore/>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 xml:space="preserve"> in the</w:t>
      </w:r>
      <w:r>
        <w:tab/>
      </w:r>
      <w:r>
        <w:tab/>
        <w:t>)</w:t>
      </w:r>
    </w:p>
    <w:p>
      <w:pPr>
        <w:pStyle w:val="yMiscellaneousBody"/>
        <w:spacing w:before="0"/>
      </w:pPr>
      <w:r>
        <w:t>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60"/>
            </w:pPr>
            <w:r>
              <w:t>Signature of witness</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Peter Goodall</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spacing w:before="60"/>
            </w:pPr>
            <w:r>
              <w:t>Name of witness</w:t>
            </w:r>
          </w:p>
        </w:tc>
        <w:tc>
          <w:tcPr>
            <w:tcW w:w="567" w:type="dxa"/>
          </w:tcPr>
          <w:p>
            <w:pPr>
              <w:pStyle w:val="yMiscellaneousBody"/>
              <w:spacing w:before="60"/>
            </w:pPr>
          </w:p>
        </w:tc>
        <w:tc>
          <w:tcPr>
            <w:tcW w:w="2977" w:type="dxa"/>
          </w:tcPr>
          <w:p>
            <w:pPr>
              <w:pStyle w:val="yMiscellaneousBody"/>
              <w:spacing w:before="60"/>
            </w:pPr>
          </w:p>
        </w:tc>
      </w:tr>
    </w:tbl>
    <w:p>
      <w:pPr>
        <w:pStyle w:val="yMiscellaneousBody"/>
      </w:pPr>
    </w:p>
    <w:p>
      <w:pPr>
        <w:pStyle w:val="yMiscellaneousBody"/>
      </w:pPr>
      <w:r>
        <w:rPr>
          <w:b/>
        </w:rPr>
        <w:t>EXECUTED</w:t>
      </w:r>
      <w:r>
        <w:t xml:space="preserve"> by </w:t>
      </w:r>
      <w:r>
        <w:rPr>
          <w:b/>
        </w:rPr>
        <w:t xml:space="preserve">BHP </w:t>
      </w:r>
      <w:smartTag w:uri="urn:schemas-microsoft-com:office:smarttags" w:element="place">
        <w:r>
          <w:rPr>
            <w:b/>
          </w:rPr>
          <w:t>BILLITON</w:t>
        </w:r>
      </w:smartTag>
      <w:r>
        <w:rPr>
          <w:b/>
        </w:rPr>
        <w:tab/>
      </w:r>
      <w:r>
        <w:rPr>
          <w:b/>
        </w:rPr>
        <w:tab/>
      </w:r>
      <w:r>
        <w:t>)</w:t>
      </w:r>
    </w:p>
    <w:p>
      <w:pPr>
        <w:pStyle w:val="yMiscellaneousBody"/>
        <w:spacing w:before="0"/>
      </w:pPr>
      <w:r>
        <w:rPr>
          <w:b/>
        </w:rPr>
        <w:t>MINERALS PTY. LTD.</w:t>
      </w:r>
      <w:r>
        <w:t xml:space="preserve"> ACN 008 694 782</w:t>
      </w:r>
      <w:r>
        <w:tab/>
        <w:t>)</w:t>
      </w:r>
    </w:p>
    <w:p>
      <w:pPr>
        <w:pStyle w:val="yMiscellaneousBody"/>
        <w:spacing w:before="0"/>
      </w:pPr>
      <w:r>
        <w:t>in accordance with section 127(1) of</w:t>
      </w:r>
      <w:r>
        <w:tab/>
      </w:r>
      <w:r>
        <w:tab/>
        <w:t>)</w:t>
      </w:r>
    </w:p>
    <w:p>
      <w:pPr>
        <w:pStyle w:val="yMiscellaneousBody"/>
        <w:spacing w:before="0"/>
      </w:pPr>
      <w:r>
        <w:t xml:space="preserve">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Uvashni Raman</w:t>
            </w:r>
          </w:p>
        </w:tc>
        <w:tc>
          <w:tcPr>
            <w:tcW w:w="567" w:type="dxa"/>
          </w:tcPr>
          <w:p>
            <w:pPr>
              <w:pStyle w:val="yMiscellaneousBody"/>
            </w:pPr>
          </w:p>
        </w:tc>
        <w:tc>
          <w:tcPr>
            <w:tcW w:w="2977" w:type="dxa"/>
            <w:tcBorders>
              <w:bottom w:val="single" w:sz="4" w:space="0" w:color="auto"/>
            </w:tcBorders>
          </w:tcPr>
          <w:p>
            <w:pPr>
              <w:pStyle w:val="yMiscellaneousBody"/>
            </w:pPr>
            <w:r>
              <w:t>Robin Lees</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yMiscellaneousBody"/>
        <w:rPr>
          <w:b/>
        </w:rPr>
      </w:pPr>
    </w:p>
    <w:p>
      <w:pPr>
        <w:pStyle w:val="yMiscellaneousBody"/>
        <w:pageBreakBefore/>
      </w:pPr>
      <w:r>
        <w:rPr>
          <w:b/>
        </w:rPr>
        <w:t>EXECUTED</w:t>
      </w:r>
      <w:r>
        <w:t xml:space="preserve"> by </w:t>
      </w:r>
      <w:r>
        <w:rPr>
          <w:b/>
        </w:rPr>
        <w:t xml:space="preserve">MITSUI IRON </w:t>
      </w:r>
      <w:smartTag w:uri="urn:schemas-microsoft-com:office:smarttags" w:element="State">
        <w:smartTag w:uri="urn:schemas-microsoft-com:office:smarttags" w:element="place">
          <w:r>
            <w:rPr>
              <w:b/>
            </w:rPr>
            <w:t>ORE</w:t>
          </w:r>
        </w:smartTag>
      </w:smartTag>
      <w:r>
        <w:rPr>
          <w:b/>
        </w:rPr>
        <w:tab/>
      </w:r>
      <w:r>
        <w:rPr>
          <w:b/>
        </w:rPr>
        <w:tab/>
      </w:r>
      <w:r>
        <w:t>)</w:t>
      </w:r>
    </w:p>
    <w:p>
      <w:pPr>
        <w:pStyle w:val="yMiscellaneousBody"/>
        <w:spacing w:before="0"/>
      </w:pPr>
      <w:r>
        <w:rPr>
          <w:b/>
        </w:rPr>
        <w:t>CORPORATION PTY. LTD</w:t>
      </w:r>
      <w:r>
        <w:rPr>
          <w:b/>
        </w:rPr>
        <w:tab/>
      </w:r>
      <w:r>
        <w:rPr>
          <w:b/>
        </w:rPr>
        <w:tab/>
      </w:r>
      <w:r>
        <w:tab/>
        <w:t>)</w:t>
      </w:r>
    </w:p>
    <w:p>
      <w:pPr>
        <w:pStyle w:val="yMiscellaneousBody"/>
        <w:spacing w:before="0"/>
      </w:pPr>
      <w:r>
        <w:t>ACN 050 157 456 in accordance with section</w:t>
      </w:r>
      <w:r>
        <w:tab/>
        <w:t>)</w:t>
      </w:r>
    </w:p>
    <w:p>
      <w:pPr>
        <w:pStyle w:val="yMiscellaneousBody"/>
        <w:spacing w:before="0"/>
      </w:pPr>
      <w:r>
        <w:t xml:space="preserve">127(1) of the Corporations Act </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Ryuzo Nakamura</w:t>
            </w:r>
          </w:p>
        </w:tc>
        <w:tc>
          <w:tcPr>
            <w:tcW w:w="567" w:type="dxa"/>
          </w:tcPr>
          <w:p>
            <w:pPr>
              <w:pStyle w:val="yMiscellaneousBody"/>
            </w:pPr>
          </w:p>
        </w:tc>
        <w:tc>
          <w:tcPr>
            <w:tcW w:w="2977" w:type="dxa"/>
            <w:tcBorders>
              <w:bottom w:val="single" w:sz="4" w:space="0" w:color="auto"/>
            </w:tcBorders>
          </w:tcPr>
          <w:p>
            <w:pPr>
              <w:pStyle w:val="yMiscellaneousBody"/>
            </w:pPr>
            <w:r>
              <w:t>Jiahe He</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yMiscellaneousBody"/>
      </w:pPr>
    </w:p>
    <w:p>
      <w:pPr>
        <w:pStyle w:val="yMiscellaneousBody"/>
      </w:pPr>
      <w:r>
        <w:rPr>
          <w:b/>
        </w:rPr>
        <w:t>SIGNED</w:t>
      </w:r>
      <w:r>
        <w:t xml:space="preserve"> by </w:t>
      </w:r>
      <w:r>
        <w:rPr>
          <w:b/>
        </w:rPr>
        <w:t>Shuzaburo Tsuchihashi</w:t>
      </w:r>
      <w:r>
        <w:rPr>
          <w:b/>
        </w:rPr>
        <w:tab/>
      </w:r>
      <w:r>
        <w:rPr>
          <w:b/>
        </w:rPr>
        <w:tab/>
      </w:r>
      <w:r>
        <w:t>)</w:t>
      </w:r>
    </w:p>
    <w:p>
      <w:pPr>
        <w:pStyle w:val="yMiscellaneousBody"/>
        <w:spacing w:before="0"/>
      </w:pPr>
      <w:r>
        <w:t xml:space="preserve">as attorney for </w:t>
      </w:r>
      <w:r>
        <w:rPr>
          <w:b/>
        </w:rPr>
        <w:t xml:space="preserve">ITOCHU MINERALS &amp; </w:t>
      </w:r>
      <w:r>
        <w:rPr>
          <w:b/>
        </w:rPr>
        <w:tab/>
      </w:r>
      <w:r>
        <w:t>)</w:t>
      </w:r>
    </w:p>
    <w:p>
      <w:pPr>
        <w:pStyle w:val="yMiscellaneousBody"/>
        <w:spacing w:before="0"/>
      </w:pPr>
      <w:r>
        <w:rPr>
          <w:b/>
        </w:rPr>
        <w:t>ENERGY OF AUSTRALIA PTY. LTD.</w:t>
      </w:r>
      <w:r>
        <w:rPr>
          <w:b/>
        </w:rPr>
        <w:tab/>
      </w:r>
      <w:r>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60"/>
            </w:pPr>
            <w:r>
              <w:t>Signature of witness</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60"/>
            </w:pPr>
            <w:r>
              <w:t>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Name</w:t>
            </w:r>
          </w:p>
        </w:tc>
      </w:tr>
    </w:tbl>
    <w:p>
      <w:pPr>
        <w:pStyle w:val="yFootnotesection"/>
      </w:pPr>
      <w:r>
        <w:tab/>
        <w:t>[Schedule 4 inserted: No. 62 of 2011 s. 14.]</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0" w:name="_Toc378854553"/>
      <w:bookmarkStart w:id="61" w:name="_Toc419715442"/>
      <w:bookmarkStart w:id="62" w:name="_Toc419715469"/>
      <w:bookmarkStart w:id="63" w:name="_Toc419715554"/>
      <w:bookmarkStart w:id="64" w:name="_Toc419715637"/>
      <w:bookmarkStart w:id="65" w:name="_Toc419715651"/>
      <w:bookmarkStart w:id="66" w:name="_Toc419715683"/>
      <w:bookmarkStart w:id="67" w:name="_Toc419715729"/>
      <w:r>
        <w:t>Notes</w:t>
      </w:r>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(Goldsworthy-Nimingarra)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378854554"/>
      <w:bookmarkStart w:id="69" w:name="_Toc419715555"/>
      <w:bookmarkStart w:id="70" w:name="_Toc419715730"/>
      <w:r>
        <w:rPr>
          <w:snapToGrid w:val="0"/>
        </w:rPr>
        <w:t>Compilation table</w:t>
      </w:r>
      <w:bookmarkEnd w:id="68"/>
      <w:bookmarkEnd w:id="69"/>
      <w:bookmarkEnd w:id="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3"/>
        <w:gridCol w:w="1111"/>
        <w:gridCol w:w="19"/>
        <w:gridCol w:w="1115"/>
        <w:gridCol w:w="17"/>
        <w:gridCol w:w="2534"/>
        <w:gridCol w:w="31"/>
      </w:tblGrid>
      <w:tr>
        <w:trPr>
          <w:gridAfter w:val="1"/>
          <w:wAfter w:w="31" w:type="dxa"/>
          <w:tblHeader/>
        </w:trPr>
        <w:tc>
          <w:tcPr>
            <w:tcW w:w="2268" w:type="dxa"/>
            <w:gridSpan w:val="2"/>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31" w:type="dxa"/>
        </w:trPr>
        <w:tc>
          <w:tcPr>
            <w:tcW w:w="2268" w:type="dxa"/>
            <w:gridSpan w:val="2"/>
            <w:tcBorders>
              <w:top w:val="nil"/>
              <w:bottom w:val="nil"/>
            </w:tcBorders>
          </w:tcPr>
          <w:p>
            <w:pPr>
              <w:pStyle w:val="nTable"/>
              <w:spacing w:after="40"/>
              <w:ind w:right="57"/>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(Goldsworthy</w:t>
            </w:r>
            <w:r>
              <w:rPr>
                <w:i/>
              </w:rPr>
              <w:noBreakHyphen/>
              <w:t>Nimingarra) Agreement Act 1972</w:t>
            </w:r>
          </w:p>
        </w:tc>
        <w:tc>
          <w:tcPr>
            <w:tcW w:w="1134" w:type="dxa"/>
            <w:gridSpan w:val="2"/>
            <w:tcBorders>
              <w:top w:val="nil"/>
              <w:bottom w:val="nil"/>
            </w:tcBorders>
          </w:tcPr>
          <w:p>
            <w:pPr>
              <w:pStyle w:val="nTable"/>
              <w:spacing w:after="40"/>
            </w:pPr>
            <w:r>
              <w:t>30 of 1972</w:t>
            </w:r>
          </w:p>
        </w:tc>
        <w:tc>
          <w:tcPr>
            <w:tcW w:w="1134" w:type="dxa"/>
            <w:gridSpan w:val="2"/>
            <w:tcBorders>
              <w:top w:val="nil"/>
              <w:bottom w:val="nil"/>
            </w:tcBorders>
          </w:tcPr>
          <w:p>
            <w:pPr>
              <w:pStyle w:val="nTable"/>
              <w:spacing w:after="40"/>
            </w:pPr>
            <w:r>
              <w:t>16 Jun 1972</w:t>
            </w:r>
          </w:p>
        </w:tc>
        <w:tc>
          <w:tcPr>
            <w:tcW w:w="2551" w:type="dxa"/>
            <w:gridSpan w:val="2"/>
            <w:tcBorders>
              <w:top w:val="nil"/>
              <w:bottom w:val="nil"/>
            </w:tcBorders>
          </w:tcPr>
          <w:p>
            <w:pPr>
              <w:pStyle w:val="nTable"/>
              <w:spacing w:after="40"/>
            </w:pPr>
            <w:r>
              <w:t>16 Jun 1972</w:t>
            </w:r>
          </w:p>
        </w:tc>
      </w:tr>
      <w:tr>
        <w:trPr>
          <w:gridAfter w:val="1"/>
          <w:wAfter w:w="31" w:type="dxa"/>
        </w:trPr>
        <w:tc>
          <w:tcPr>
            <w:tcW w:w="2268" w:type="dxa"/>
            <w:gridSpan w:val="2"/>
            <w:tcBorders>
              <w:top w:val="nil"/>
              <w:bottom w:val="nil"/>
            </w:tcBorders>
          </w:tcPr>
          <w:p>
            <w:pPr>
              <w:pStyle w:val="nTable"/>
              <w:spacing w:after="40"/>
              <w:ind w:right="170"/>
            </w:pPr>
            <w:r>
              <w:rPr>
                <w:i/>
              </w:rPr>
              <w:t>Acts Amendment (</w:t>
            </w:r>
            <w:smartTag w:uri="urn:schemas-microsoft-com:office:smarttags" w:element="place">
              <w:smartTag w:uri="urn:schemas-microsoft-com:office:smarttags" w:element="City">
                <w:r>
                  <w:rPr>
                    <w:i/>
                  </w:rPr>
                  <w:t>Iron</w:t>
                </w:r>
              </w:smartTag>
              <w:r>
                <w:rPr>
                  <w:i/>
                </w:rPr>
                <w:t> </w:t>
              </w:r>
              <w:smartTag w:uri="urn:schemas-microsoft-com:office:smarttags" w:element="State">
                <w:r>
                  <w:rPr>
                    <w:i/>
                  </w:rPr>
                  <w:t>Ore</w:t>
                </w:r>
              </w:smartTag>
            </w:smartTag>
            <w:r>
              <w:rPr>
                <w:i/>
              </w:rPr>
              <w:t xml:space="preserve"> Agreements) Act 2000 </w:t>
            </w:r>
            <w:r>
              <w:t>Pt. 2</w:t>
            </w:r>
          </w:p>
        </w:tc>
        <w:tc>
          <w:tcPr>
            <w:tcW w:w="1134" w:type="dxa"/>
            <w:gridSpan w:val="2"/>
            <w:tcBorders>
              <w:top w:val="nil"/>
              <w:bottom w:val="nil"/>
            </w:tcBorders>
          </w:tcPr>
          <w:p>
            <w:pPr>
              <w:pStyle w:val="nTable"/>
              <w:spacing w:after="40"/>
              <w:ind w:right="170"/>
            </w:pPr>
            <w:r>
              <w:t>57 of 2000</w:t>
            </w:r>
          </w:p>
        </w:tc>
        <w:tc>
          <w:tcPr>
            <w:tcW w:w="1134" w:type="dxa"/>
            <w:gridSpan w:val="2"/>
            <w:tcBorders>
              <w:top w:val="nil"/>
              <w:bottom w:val="nil"/>
            </w:tcBorders>
          </w:tcPr>
          <w:p>
            <w:pPr>
              <w:pStyle w:val="nTable"/>
              <w:spacing w:after="40"/>
            </w:pPr>
            <w:r>
              <w:t>7 Dec 2000</w:t>
            </w:r>
          </w:p>
        </w:tc>
        <w:tc>
          <w:tcPr>
            <w:tcW w:w="2551" w:type="dxa"/>
            <w:gridSpan w:val="2"/>
            <w:tcBorders>
              <w:top w:val="nil"/>
              <w:bottom w:val="nil"/>
            </w:tcBorders>
          </w:tcPr>
          <w:p>
            <w:pPr>
              <w:pStyle w:val="nTable"/>
              <w:spacing w:after="40"/>
            </w:pPr>
            <w:r>
              <w:t>7 Dec 2000 (see s. 2)</w:t>
            </w:r>
          </w:p>
        </w:tc>
      </w:tr>
      <w:tr>
        <w:trPr>
          <w:gridAfter w:val="1"/>
          <w:wAfter w:w="31" w:type="dxa"/>
          <w:cantSplit/>
        </w:trPr>
        <w:tc>
          <w:tcPr>
            <w:tcW w:w="7087" w:type="dxa"/>
            <w:gridSpan w:val="8"/>
            <w:tcBorders>
              <w:top w:val="nil"/>
              <w:bottom w:val="nil"/>
            </w:tcBorders>
          </w:tcPr>
          <w:p>
            <w:pPr>
              <w:pStyle w:val="nTable"/>
              <w:spacing w:after="40"/>
            </w:pPr>
            <w:r>
              <w:rPr>
                <w:b/>
              </w:rPr>
              <w:t xml:space="preserve">Reprint 1:  The </w:t>
            </w:r>
            <w:r>
              <w:rPr>
                <w:b/>
                <w:i/>
              </w:rPr>
              <w:t xml:space="preserve">Iron </w:t>
            </w:r>
            <w:smartTag w:uri="urn:schemas-microsoft-com:office:smarttags" w:element="State">
              <w:smartTag w:uri="urn:schemas-microsoft-com:office:smarttags" w:element="place">
                <w:r>
                  <w:rPr>
                    <w:b/>
                    <w:i/>
                  </w:rPr>
                  <w:t>Ore</w:t>
                </w:r>
              </w:smartTag>
            </w:smartTag>
            <w:r>
              <w:rPr>
                <w:b/>
                <w:i/>
              </w:rPr>
              <w:t xml:space="preserve"> (Goldsworthy</w:t>
            </w:r>
            <w:r>
              <w:rPr>
                <w:b/>
                <w:i/>
              </w:rPr>
              <w:noBreakHyphen/>
              <w:t>Nimingarra) Agreement Act 1972</w:t>
            </w:r>
            <w:r>
              <w:rPr>
                <w:b/>
              </w:rPr>
              <w:t xml:space="preserve"> as at 5 Sep 2003 </w:t>
            </w:r>
            <w:r>
              <w:t>(includes amendments listed above)</w:t>
            </w:r>
          </w:p>
        </w:tc>
      </w:tr>
      <w:tr>
        <w:trPr>
          <w:gridAfter w:val="1"/>
          <w:wAfter w:w="31" w:type="dxa"/>
        </w:trPr>
        <w:tc>
          <w:tcPr>
            <w:tcW w:w="2268" w:type="dxa"/>
            <w:gridSpan w:val="2"/>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2</w:t>
            </w:r>
          </w:p>
        </w:tc>
        <w:tc>
          <w:tcPr>
            <w:tcW w:w="1134" w:type="dxa"/>
            <w:gridSpan w:val="2"/>
            <w:tcBorders>
              <w:top w:val="nil"/>
              <w:bottom w:val="nil"/>
            </w:tcBorders>
          </w:tcPr>
          <w:p>
            <w:pPr>
              <w:pStyle w:val="nTable"/>
              <w:spacing w:after="40"/>
              <w:ind w:right="170"/>
            </w:pPr>
            <w:r>
              <w:t>34 of 2010</w:t>
            </w:r>
          </w:p>
        </w:tc>
        <w:tc>
          <w:tcPr>
            <w:tcW w:w="1134" w:type="dxa"/>
            <w:gridSpan w:val="2"/>
            <w:tcBorders>
              <w:top w:val="nil"/>
              <w:bottom w:val="nil"/>
            </w:tcBorders>
          </w:tcPr>
          <w:p>
            <w:pPr>
              <w:pStyle w:val="nTable"/>
              <w:spacing w:after="40"/>
            </w:pPr>
            <w:r>
              <w:t>26 Aug 2010</w:t>
            </w:r>
          </w:p>
        </w:tc>
        <w:tc>
          <w:tcPr>
            <w:tcW w:w="2551" w:type="dxa"/>
            <w:gridSpan w:val="2"/>
            <w:tcBorders>
              <w:top w:val="nil"/>
              <w:bottom w:val="nil"/>
            </w:tcBorders>
          </w:tcPr>
          <w:p>
            <w:pPr>
              <w:pStyle w:val="nTable"/>
              <w:spacing w:after="40"/>
            </w:pPr>
            <w:r>
              <w:t>1 Jul 2010 (see s. 2(b)(ii))</w:t>
            </w:r>
          </w:p>
        </w:tc>
      </w:tr>
      <w:tr>
        <w:trPr>
          <w:gridAfter w:val="1"/>
          <w:wAfter w:w="31" w:type="dxa"/>
        </w:trPr>
        <w:tc>
          <w:tcPr>
            <w:tcW w:w="2268" w:type="dxa"/>
            <w:gridSpan w:val="2"/>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9</w:t>
            </w:r>
          </w:p>
        </w:tc>
        <w:tc>
          <w:tcPr>
            <w:tcW w:w="1134" w:type="dxa"/>
            <w:gridSpan w:val="2"/>
            <w:tcBorders>
              <w:top w:val="nil"/>
              <w:bottom w:val="nil"/>
            </w:tcBorders>
          </w:tcPr>
          <w:p>
            <w:pPr>
              <w:pStyle w:val="nTable"/>
              <w:spacing w:after="40"/>
              <w:ind w:right="170"/>
            </w:pPr>
            <w:r>
              <w:t>61 of 2010</w:t>
            </w:r>
          </w:p>
        </w:tc>
        <w:tc>
          <w:tcPr>
            <w:tcW w:w="1134" w:type="dxa"/>
            <w:gridSpan w:val="2"/>
            <w:tcBorders>
              <w:top w:val="nil"/>
              <w:bottom w:val="nil"/>
            </w:tcBorders>
          </w:tcPr>
          <w:p>
            <w:pPr>
              <w:pStyle w:val="nTable"/>
              <w:spacing w:after="40"/>
            </w:pPr>
            <w:r>
              <w:t>10 Dec 2010</w:t>
            </w:r>
          </w:p>
        </w:tc>
        <w:tc>
          <w:tcPr>
            <w:tcW w:w="2551" w:type="dxa"/>
            <w:gridSpan w:val="2"/>
            <w:tcBorders>
              <w:top w:val="nil"/>
              <w:bottom w:val="nil"/>
            </w:tcBorders>
          </w:tcPr>
          <w:p>
            <w:pPr>
              <w:pStyle w:val="nTable"/>
              <w:spacing w:after="40"/>
            </w:pPr>
            <w:r>
              <w:t>11 Dec 2010 (see s. 2(c))</w:t>
            </w:r>
          </w:p>
        </w:tc>
      </w:tr>
      <w:tr>
        <w:trPr>
          <w:gridBefore w:val="1"/>
          <w:wBefore w:w="28" w:type="dxa"/>
        </w:trPr>
        <w:tc>
          <w:tcPr>
            <w:tcW w:w="2263" w:type="dxa"/>
            <w:gridSpan w:val="2"/>
            <w:tcBorders>
              <w:top w:val="nil"/>
              <w:bottom w:val="single" w:sz="4" w:space="0" w:color="auto"/>
            </w:tcBorders>
          </w:tcPr>
          <w:p>
            <w:pPr>
              <w:pStyle w:val="nTable"/>
              <w:keepNext/>
              <w:keepLines/>
              <w:spacing w:after="40"/>
              <w:ind w:right="170"/>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4</w:t>
            </w:r>
          </w:p>
        </w:tc>
        <w:tc>
          <w:tcPr>
            <w:tcW w:w="1130" w:type="dxa"/>
            <w:gridSpan w:val="2"/>
            <w:tcBorders>
              <w:top w:val="nil"/>
              <w:bottom w:val="single" w:sz="4" w:space="0" w:color="auto"/>
            </w:tcBorders>
          </w:tcPr>
          <w:p>
            <w:pPr>
              <w:pStyle w:val="nTable"/>
              <w:keepNext/>
              <w:keepLines/>
              <w:spacing w:after="40"/>
              <w:ind w:right="170"/>
            </w:pPr>
            <w:r>
              <w:t>62 of 2011</w:t>
            </w:r>
          </w:p>
        </w:tc>
        <w:tc>
          <w:tcPr>
            <w:tcW w:w="1132" w:type="dxa"/>
            <w:gridSpan w:val="2"/>
            <w:tcBorders>
              <w:top w:val="nil"/>
              <w:bottom w:val="single" w:sz="4" w:space="0" w:color="auto"/>
            </w:tcBorders>
          </w:tcPr>
          <w:p>
            <w:pPr>
              <w:pStyle w:val="nTable"/>
              <w:keepNext/>
              <w:keepLines/>
              <w:spacing w:after="40"/>
            </w:pPr>
            <w:r>
              <w:t>14 Dec 2011</w:t>
            </w:r>
          </w:p>
        </w:tc>
        <w:tc>
          <w:tcPr>
            <w:tcW w:w="2565" w:type="dxa"/>
            <w:gridSpan w:val="2"/>
            <w:tcBorders>
              <w:top w:val="nil"/>
              <w:bottom w:val="single" w:sz="4" w:space="0" w:color="auto"/>
            </w:tcBorders>
          </w:tcPr>
          <w:p>
            <w:pPr>
              <w:pStyle w:val="nTable"/>
              <w:keepNext/>
              <w:keepLines/>
              <w:spacing w:after="40"/>
            </w:pPr>
            <w:r>
              <w:t>15 Dec 2011 (see s. 2(b))</w:t>
            </w:r>
          </w:p>
        </w:tc>
      </w:tr>
    </w:tbl>
    <w:p>
      <w:pPr>
        <w:pStyle w:val="nSubsection"/>
        <w:rPr>
          <w:i/>
        </w:rPr>
      </w:pPr>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72" w:name="_Toc419715653"/>
      <w:bookmarkStart w:id="73" w:name="_Toc419715685"/>
      <w:bookmarkStart w:id="74" w:name="_Toc419715731"/>
      <w:r>
        <w:rPr>
          <w:sz w:val="28"/>
        </w:rPr>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 5(1)</w:t>
      </w:r>
    </w:p>
    <w:p>
      <w:pPr>
        <w:pStyle w:val="DefinedTerms"/>
      </w:pPr>
      <w:r>
        <w:t>the First Variation Agreement</w:t>
      </w:r>
      <w:r>
        <w:tab/>
        <w:t>2</w:t>
      </w:r>
    </w:p>
    <w:p>
      <w:pPr>
        <w:pStyle w:val="DefinedTerms"/>
      </w:pPr>
      <w:r>
        <w:t>the Joint Venturers</w:t>
      </w:r>
      <w:r>
        <w:tab/>
        <w:t>2</w:t>
      </w:r>
    </w:p>
    <w:p>
      <w:pPr>
        <w:pStyle w:val="DefinedTerms"/>
      </w:pPr>
      <w:r>
        <w:t>the Second Variation Agreement</w:t>
      </w:r>
      <w:r>
        <w:tab/>
        <w:t>2</w:t>
      </w:r>
    </w:p>
    <w:p>
      <w:pPr>
        <w:pStyle w:val="DefinedTerms"/>
      </w:pPr>
      <w:r>
        <w:t>the Third Variation Agreement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spacing w:before="120"/>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(Goldsworthy-Nimingarra) Agreement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(Goldsworthy-Nimingarra) Agreement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(Goldsworthy-Nimingarra)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A7E4C"/>
    <w:lvl w:ilvl="0">
      <w:start w:val="1"/>
      <w:numFmt w:val="decimal"/>
      <w:lvlText w:val="%1."/>
      <w:lvlJc w:val="left"/>
      <w:pPr>
        <w:tabs>
          <w:tab w:val="num" w:pos="1800"/>
        </w:tabs>
        <w:ind w:left="1800" w:hanging="360"/>
      </w:pPr>
    </w:lvl>
  </w:abstractNum>
  <w:abstractNum w:abstractNumId="1">
    <w:nsid w:val="FFFFFF7D"/>
    <w:multiLevelType w:val="singleLevel"/>
    <w:tmpl w:val="04768554"/>
    <w:lvl w:ilvl="0">
      <w:start w:val="1"/>
      <w:numFmt w:val="decimal"/>
      <w:lvlText w:val="%1."/>
      <w:lvlJc w:val="left"/>
      <w:pPr>
        <w:tabs>
          <w:tab w:val="num" w:pos="1440"/>
        </w:tabs>
        <w:ind w:left="1440" w:hanging="360"/>
      </w:pPr>
    </w:lvl>
  </w:abstractNum>
  <w:abstractNum w:abstractNumId="2">
    <w:nsid w:val="FFFFFF7E"/>
    <w:multiLevelType w:val="singleLevel"/>
    <w:tmpl w:val="5008AFA6"/>
    <w:lvl w:ilvl="0">
      <w:start w:val="1"/>
      <w:numFmt w:val="decimal"/>
      <w:lvlText w:val="%1."/>
      <w:lvlJc w:val="left"/>
      <w:pPr>
        <w:tabs>
          <w:tab w:val="num" w:pos="1080"/>
        </w:tabs>
        <w:ind w:left="1080" w:hanging="360"/>
      </w:pPr>
    </w:lvl>
  </w:abstractNum>
  <w:abstractNum w:abstractNumId="3">
    <w:nsid w:val="FFFFFF7F"/>
    <w:multiLevelType w:val="singleLevel"/>
    <w:tmpl w:val="66205CAA"/>
    <w:lvl w:ilvl="0">
      <w:start w:val="1"/>
      <w:numFmt w:val="decimal"/>
      <w:lvlText w:val="%1."/>
      <w:lvlJc w:val="left"/>
      <w:pPr>
        <w:tabs>
          <w:tab w:val="num" w:pos="720"/>
        </w:tabs>
        <w:ind w:left="720" w:hanging="360"/>
      </w:pPr>
    </w:lvl>
  </w:abstractNum>
  <w:abstractNum w:abstractNumId="4">
    <w:nsid w:val="FFFFFF80"/>
    <w:multiLevelType w:val="singleLevel"/>
    <w:tmpl w:val="A12E0B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E80E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08CA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6059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222658"/>
    <w:lvl w:ilvl="0">
      <w:start w:val="1"/>
      <w:numFmt w:val="decimal"/>
      <w:lvlText w:val="%1."/>
      <w:lvlJc w:val="left"/>
      <w:pPr>
        <w:tabs>
          <w:tab w:val="num" w:pos="360"/>
        </w:tabs>
        <w:ind w:left="360" w:hanging="360"/>
      </w:pPr>
    </w:lvl>
  </w:abstractNum>
  <w:abstractNum w:abstractNumId="9">
    <w:nsid w:val="FFFFFF89"/>
    <w:multiLevelType w:val="singleLevel"/>
    <w:tmpl w:val="F77AAE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C4E5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59"/>
    <w:docVar w:name="WAFER_20140130140444" w:val="RemoveTocBookmarks,RemoveUnusedBookmarks,RemoveLanguageTags,UsedStyles,ResetPageSize,UpdateArrangement"/>
    <w:docVar w:name="WAFER_20140130140444_GUID" w:val="c79247d7-7a9a-49dd-a2fa-148c675099fe"/>
    <w:docVar w:name="WAFER_20140130140449" w:val="RemoveTocBookmarks,RunningHeaders"/>
    <w:docVar w:name="WAFER_20140130140449_GUID" w:val="cf50ea22-d349-43f6-a5f2-b35903757e29"/>
    <w:docVar w:name="WAFER_20150518114456" w:val="ResetPageSize,UpdateArrangement,UpdateNTable"/>
    <w:docVar w:name="WAFER_20150518114456_GUID" w:val="70f89b32-ecfe-4456-9df8-ca34068caccc"/>
    <w:docVar w:name="WAFER_20151105134509" w:val="UpdateStyles,UsedStyles"/>
    <w:docVar w:name="WAFER_20151105134509_GUID" w:val="c8714032-d59b-4d75-8306-d6e469ed1387"/>
    <w:docVar w:name="WAFER_20151130160659" w:val="RemoveTrackChanges"/>
    <w:docVar w:name="WAFER_20151130160659_GUID" w:val="092f8c67-7407-4ec0-ab29-e71708664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43241</Words>
  <Characters>216639</Characters>
  <Application>Microsoft Office Word</Application>
  <DocSecurity>0</DocSecurity>
  <Lines>5283</Lines>
  <Paragraphs>1546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1972 - 01-d0-06</dc:title>
  <dc:subject/>
  <dc:creator/>
  <cp:keywords/>
  <dc:description/>
  <cp:lastModifiedBy>svcMRProcess</cp:lastModifiedBy>
  <cp:revision>4</cp:revision>
  <cp:lastPrinted>2003-09-03T06:22:00Z</cp:lastPrinted>
  <dcterms:created xsi:type="dcterms:W3CDTF">2020-02-16T23:28:00Z</dcterms:created>
  <dcterms:modified xsi:type="dcterms:W3CDTF">2020-02-16T23:28:00Z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390</vt:i4>
  </property>
  <property fmtid="{D5CDD505-2E9C-101B-9397-08002B2CF9AE}" pid="6" name="ThisVersion">
    <vt:lpwstr>01-b0-00</vt:lpwstr>
  </property>
  <property fmtid="{D5CDD505-2E9C-101B-9397-08002B2CF9AE}" pid="7" name="AsAtDate">
    <vt:lpwstr>15 Dec 2011</vt:lpwstr>
  </property>
  <property fmtid="{D5CDD505-2E9C-101B-9397-08002B2CF9AE}" pid="8" name="Suffix">
    <vt:lpwstr>01-d0-06</vt:lpwstr>
  </property>
</Properties>
</file>