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place">
        <w:smartTag w:uri="urn:schemas-microsoft-com:office:smarttags" w:element="State">
          <w:r>
            <w:t>Western Australia</w:t>
          </w:r>
        </w:smartTag>
      </w:smartTag>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_Toc343095038 \h </w:instrText>
      </w:r>
      <w:r>
        <w:fldChar w:fldCharType="separate"/>
      </w:r>
      <w:r>
        <w:t>2</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_Toc343095039 \h </w:instrText>
      </w:r>
      <w:r>
        <w:fldChar w:fldCharType="separate"/>
      </w:r>
      <w:r>
        <w:t>2</w:t>
      </w:r>
      <w:r>
        <w:fldChar w:fldCharType="end"/>
      </w:r>
    </w:p>
    <w:p>
      <w:pPr>
        <w:pStyle w:val="TOC8"/>
        <w:rPr>
          <w:sz w:val="24"/>
          <w:szCs w:val="24"/>
          <w:lang w:val="en-US"/>
        </w:rPr>
      </w:pPr>
      <w:r>
        <w:t>3</w:t>
      </w:r>
      <w:r>
        <w:rPr>
          <w:snapToGrid w:val="0"/>
        </w:rPr>
        <w:t>.</w:t>
      </w:r>
      <w:r>
        <w:rPr>
          <w:snapToGrid w:val="0"/>
        </w:rPr>
        <w:tab/>
        <w:t>Terms used in this Act</w:t>
      </w:r>
      <w:r>
        <w:tab/>
      </w:r>
      <w:r>
        <w:fldChar w:fldCharType="begin"/>
      </w:r>
      <w:r>
        <w:instrText xml:space="preserve"> PAGEREF _Toc343095040 \h </w:instrText>
      </w:r>
      <w:r>
        <w:fldChar w:fldCharType="separate"/>
      </w:r>
      <w:r>
        <w:t>2</w:t>
      </w:r>
      <w:r>
        <w:fldChar w:fldCharType="end"/>
      </w:r>
    </w:p>
    <w:p>
      <w:pPr>
        <w:pStyle w:val="TOC8"/>
        <w:rPr>
          <w:sz w:val="24"/>
          <w:szCs w:val="24"/>
          <w:lang w:val="en-US"/>
        </w:rPr>
      </w:pPr>
      <w:r>
        <w:t>4</w:t>
      </w:r>
      <w:r>
        <w:rPr>
          <w:snapToGrid w:val="0"/>
        </w:rPr>
        <w:t>.</w:t>
      </w:r>
      <w:r>
        <w:rPr>
          <w:snapToGrid w:val="0"/>
        </w:rPr>
        <w:tab/>
        <w:t>Application</w:t>
      </w:r>
      <w:r>
        <w:tab/>
      </w:r>
      <w:r>
        <w:fldChar w:fldCharType="begin"/>
      </w:r>
      <w:r>
        <w:instrText xml:space="preserve"> PAGEREF _Toc343095041 \h </w:instrText>
      </w:r>
      <w:r>
        <w:fldChar w:fldCharType="separate"/>
      </w:r>
      <w:r>
        <w:t>8</w:t>
      </w:r>
      <w:r>
        <w:fldChar w:fldCharType="end"/>
      </w:r>
    </w:p>
    <w:p>
      <w:pPr>
        <w:pStyle w:val="TOC8"/>
        <w:rPr>
          <w:sz w:val="24"/>
          <w:szCs w:val="24"/>
          <w:lang w:val="en-US"/>
        </w:rPr>
      </w:pPr>
      <w:r>
        <w:t>5</w:t>
      </w:r>
      <w:r>
        <w:rPr>
          <w:snapToGrid w:val="0"/>
        </w:rPr>
        <w:t>.</w:t>
      </w:r>
      <w:r>
        <w:rPr>
          <w:snapToGrid w:val="0"/>
        </w:rPr>
        <w:tab/>
        <w:t>Crown bound</w:t>
      </w:r>
      <w:r>
        <w:tab/>
      </w:r>
      <w:r>
        <w:fldChar w:fldCharType="begin"/>
      </w:r>
      <w:r>
        <w:instrText xml:space="preserve"> PAGEREF _Toc343095042 \h </w:instrText>
      </w:r>
      <w:r>
        <w:fldChar w:fldCharType="separate"/>
      </w:r>
      <w:r>
        <w:t>9</w:t>
      </w:r>
      <w:r>
        <w:fldChar w:fldCharType="end"/>
      </w:r>
    </w:p>
    <w:p>
      <w:pPr>
        <w:pStyle w:val="TOC2"/>
        <w:tabs>
          <w:tab w:val="right" w:leader="dot" w:pos="7086"/>
        </w:tabs>
        <w:rPr>
          <w:b w:val="0"/>
          <w:sz w:val="24"/>
          <w:szCs w:val="24"/>
          <w:lang w:val="en-US"/>
        </w:rPr>
      </w:pPr>
      <w:r>
        <w:t>Part II — Retail shop leases</w:t>
      </w:r>
    </w:p>
    <w:p>
      <w:pPr>
        <w:pStyle w:val="TOC8"/>
        <w:rPr>
          <w:sz w:val="24"/>
          <w:szCs w:val="24"/>
          <w:lang w:val="en-US"/>
        </w:rPr>
      </w:pPr>
      <w:r>
        <w:t>6</w:t>
      </w:r>
      <w:r>
        <w:rPr>
          <w:snapToGrid w:val="0"/>
        </w:rPr>
        <w:t>.</w:t>
      </w:r>
      <w:r>
        <w:rPr>
          <w:snapToGrid w:val="0"/>
        </w:rPr>
        <w:tab/>
        <w:t>Disclosure</w:t>
      </w:r>
      <w:r>
        <w:tab/>
      </w:r>
      <w:r>
        <w:fldChar w:fldCharType="begin"/>
      </w:r>
      <w:r>
        <w:instrText xml:space="preserve"> PAGEREF _Toc343095044 \h </w:instrText>
      </w:r>
      <w:r>
        <w:fldChar w:fldCharType="separate"/>
      </w:r>
      <w:r>
        <w:t>10</w:t>
      </w:r>
      <w:r>
        <w:fldChar w:fldCharType="end"/>
      </w:r>
    </w:p>
    <w:p>
      <w:pPr>
        <w:pStyle w:val="TOC8"/>
        <w:rPr>
          <w:sz w:val="24"/>
          <w:szCs w:val="24"/>
          <w:lang w:val="en-US"/>
        </w:rPr>
      </w:pPr>
      <w:r>
        <w:t>6A.</w:t>
      </w:r>
      <w:r>
        <w:tab/>
        <w:t>Tenant guide</w:t>
      </w:r>
      <w:r>
        <w:tab/>
      </w:r>
      <w:r>
        <w:fldChar w:fldCharType="begin"/>
      </w:r>
      <w:r>
        <w:instrText xml:space="preserve"> PAGEREF _Toc343095045 \h </w:instrText>
      </w:r>
      <w:r>
        <w:fldChar w:fldCharType="separate"/>
      </w:r>
      <w:r>
        <w:t>11</w:t>
      </w:r>
      <w:r>
        <w:fldChar w:fldCharType="end"/>
      </w:r>
    </w:p>
    <w:p>
      <w:pPr>
        <w:pStyle w:val="TOC8"/>
        <w:rPr>
          <w:sz w:val="24"/>
          <w:szCs w:val="24"/>
          <w:lang w:val="en-US"/>
        </w:rPr>
      </w:pPr>
      <w:r>
        <w:t>7</w:t>
      </w:r>
      <w:r>
        <w:rPr>
          <w:snapToGrid w:val="0"/>
        </w:rPr>
        <w:t>.</w:t>
      </w:r>
      <w:r>
        <w:rPr>
          <w:snapToGrid w:val="0"/>
        </w:rPr>
        <w:tab/>
        <w:t>Rent based on turnover</w:t>
      </w:r>
      <w:r>
        <w:tab/>
      </w:r>
      <w:r>
        <w:fldChar w:fldCharType="begin"/>
      </w:r>
      <w:r>
        <w:instrText xml:space="preserve"> PAGEREF _Toc343095046 \h </w:instrText>
      </w:r>
      <w:r>
        <w:fldChar w:fldCharType="separate"/>
      </w:r>
      <w:r>
        <w:t>12</w:t>
      </w:r>
      <w:r>
        <w:fldChar w:fldCharType="end"/>
      </w:r>
    </w:p>
    <w:p>
      <w:pPr>
        <w:pStyle w:val="TOC8"/>
        <w:rPr>
          <w:sz w:val="24"/>
          <w:szCs w:val="24"/>
          <w:lang w:val="en-US"/>
        </w:rPr>
      </w:pPr>
      <w:r>
        <w:t>8</w:t>
      </w:r>
      <w:r>
        <w:rPr>
          <w:snapToGrid w:val="0"/>
        </w:rPr>
        <w:t>.</w:t>
      </w:r>
      <w:r>
        <w:rPr>
          <w:snapToGrid w:val="0"/>
        </w:rPr>
        <w:tab/>
        <w:t>Turnover figures not generally required</w:t>
      </w:r>
      <w:r>
        <w:tab/>
      </w:r>
      <w:r>
        <w:fldChar w:fldCharType="begin"/>
      </w:r>
      <w:r>
        <w:instrText xml:space="preserve"> PAGEREF _Toc343095047 \h </w:instrText>
      </w:r>
      <w:r>
        <w:fldChar w:fldCharType="separate"/>
      </w:r>
      <w:r>
        <w:t>15</w:t>
      </w:r>
      <w:r>
        <w:fldChar w:fldCharType="end"/>
      </w:r>
    </w:p>
    <w:p>
      <w:pPr>
        <w:pStyle w:val="TOC8"/>
        <w:rPr>
          <w:sz w:val="24"/>
          <w:szCs w:val="24"/>
          <w:lang w:val="en-US"/>
        </w:rPr>
      </w:pPr>
      <w:r>
        <w:t>9</w:t>
      </w:r>
      <w:r>
        <w:rPr>
          <w:snapToGrid w:val="0"/>
        </w:rPr>
        <w:t>.</w:t>
      </w:r>
      <w:r>
        <w:rPr>
          <w:snapToGrid w:val="0"/>
        </w:rPr>
        <w:tab/>
        <w:t>Key</w:t>
      </w:r>
      <w:r>
        <w:rPr>
          <w:snapToGrid w:val="0"/>
        </w:rPr>
        <w:noBreakHyphen/>
        <w:t>money and goodwill</w:t>
      </w:r>
      <w:r>
        <w:tab/>
      </w:r>
      <w:r>
        <w:fldChar w:fldCharType="begin"/>
      </w:r>
      <w:r>
        <w:instrText xml:space="preserve"> PAGEREF _Toc343095048 \h </w:instrText>
      </w:r>
      <w:r>
        <w:fldChar w:fldCharType="separate"/>
      </w:r>
      <w:r>
        <w:t>16</w:t>
      </w:r>
      <w:r>
        <w:fldChar w:fldCharType="end"/>
      </w:r>
    </w:p>
    <w:p>
      <w:pPr>
        <w:pStyle w:val="TOC8"/>
        <w:rPr>
          <w:sz w:val="24"/>
          <w:szCs w:val="24"/>
          <w:lang w:val="en-US"/>
        </w:rPr>
      </w:pPr>
      <w:r>
        <w:t>10</w:t>
      </w:r>
      <w:r>
        <w:rPr>
          <w:snapToGrid w:val="0"/>
        </w:rPr>
        <w:t>.</w:t>
      </w:r>
      <w:r>
        <w:rPr>
          <w:snapToGrid w:val="0"/>
        </w:rPr>
        <w:tab/>
        <w:t>Assignment and sub</w:t>
      </w:r>
      <w:r>
        <w:rPr>
          <w:snapToGrid w:val="0"/>
        </w:rPr>
        <w:noBreakHyphen/>
        <w:t>leasing</w:t>
      </w:r>
      <w:r>
        <w:tab/>
      </w:r>
      <w:r>
        <w:fldChar w:fldCharType="begin"/>
      </w:r>
      <w:r>
        <w:instrText xml:space="preserve"> PAGEREF _Toc343095049 \h </w:instrText>
      </w:r>
      <w:r>
        <w:fldChar w:fldCharType="separate"/>
      </w:r>
      <w:r>
        <w:t>17</w:t>
      </w:r>
      <w:r>
        <w:fldChar w:fldCharType="end"/>
      </w:r>
    </w:p>
    <w:p>
      <w:pPr>
        <w:pStyle w:val="TOC8"/>
        <w:rPr>
          <w:sz w:val="24"/>
          <w:szCs w:val="24"/>
          <w:lang w:val="en-US"/>
        </w:rPr>
      </w:pPr>
      <w:r>
        <w:t>11</w:t>
      </w:r>
      <w:r>
        <w:rPr>
          <w:snapToGrid w:val="0"/>
        </w:rPr>
        <w:t>.</w:t>
      </w:r>
      <w:r>
        <w:rPr>
          <w:snapToGrid w:val="0"/>
        </w:rPr>
        <w:tab/>
        <w:t>Rent review</w:t>
      </w:r>
      <w:r>
        <w:tab/>
      </w:r>
      <w:r>
        <w:fldChar w:fldCharType="begin"/>
      </w:r>
      <w:r>
        <w:instrText xml:space="preserve"> PAGEREF _Toc343095050 \h </w:instrText>
      </w:r>
      <w:r>
        <w:fldChar w:fldCharType="separate"/>
      </w:r>
      <w:r>
        <w:t>18</w:t>
      </w:r>
      <w:r>
        <w:fldChar w:fldCharType="end"/>
      </w:r>
    </w:p>
    <w:p>
      <w:pPr>
        <w:pStyle w:val="TOC8"/>
        <w:rPr>
          <w:sz w:val="24"/>
          <w:szCs w:val="24"/>
          <w:lang w:val="en-US"/>
        </w:rPr>
      </w:pPr>
      <w:r>
        <w:t>11A.</w:t>
      </w:r>
      <w:r>
        <w:tab/>
        <w:t>Confidentiality of information supplied under section 11</w:t>
      </w:r>
      <w:r>
        <w:tab/>
      </w:r>
      <w:r>
        <w:fldChar w:fldCharType="begin"/>
      </w:r>
      <w:r>
        <w:instrText xml:space="preserve"> PAGEREF _Toc343095051 \h </w:instrText>
      </w:r>
      <w:r>
        <w:fldChar w:fldCharType="separate"/>
      </w:r>
      <w:r>
        <w:t>21</w:t>
      </w:r>
      <w:r>
        <w:fldChar w:fldCharType="end"/>
      </w:r>
    </w:p>
    <w:p>
      <w:pPr>
        <w:pStyle w:val="TOC8"/>
        <w:rPr>
          <w:sz w:val="24"/>
          <w:szCs w:val="24"/>
          <w:lang w:val="en-US"/>
        </w:rPr>
      </w:pPr>
      <w:r>
        <w:t>12</w:t>
      </w:r>
      <w:r>
        <w:rPr>
          <w:snapToGrid w:val="0"/>
        </w:rPr>
        <w:t>.</w:t>
      </w:r>
      <w:r>
        <w:rPr>
          <w:snapToGrid w:val="0"/>
        </w:rPr>
        <w:tab/>
        <w:t>Contribution to landlord’s expenses</w:t>
      </w:r>
      <w:r>
        <w:tab/>
      </w:r>
      <w:r>
        <w:fldChar w:fldCharType="begin"/>
      </w:r>
      <w:r>
        <w:instrText xml:space="preserve"> PAGEREF _Toc343095052 \h </w:instrText>
      </w:r>
      <w:r>
        <w:fldChar w:fldCharType="separate"/>
      </w:r>
      <w:r>
        <w:t>22</w:t>
      </w:r>
      <w:r>
        <w:fldChar w:fldCharType="end"/>
      </w:r>
    </w:p>
    <w:p>
      <w:pPr>
        <w:pStyle w:val="TOC8"/>
        <w:rPr>
          <w:sz w:val="24"/>
          <w:szCs w:val="24"/>
          <w:lang w:val="en-US"/>
        </w:rPr>
      </w:pPr>
      <w:r>
        <w:t>12A.</w:t>
      </w:r>
      <w:r>
        <w:tab/>
        <w:t>Sinking funds</w:t>
      </w:r>
      <w:r>
        <w:tab/>
      </w:r>
      <w:r>
        <w:fldChar w:fldCharType="begin"/>
      </w:r>
      <w:r>
        <w:instrText xml:space="preserve"> PAGEREF _Toc343095053 \h </w:instrText>
      </w:r>
      <w:r>
        <w:fldChar w:fldCharType="separate"/>
      </w:r>
      <w:r>
        <w:t>28</w:t>
      </w:r>
      <w:r>
        <w:fldChar w:fldCharType="end"/>
      </w:r>
    </w:p>
    <w:p>
      <w:pPr>
        <w:pStyle w:val="TOC8"/>
        <w:rPr>
          <w:sz w:val="24"/>
          <w:szCs w:val="24"/>
          <w:lang w:val="en-US"/>
        </w:rPr>
      </w:pPr>
      <w:r>
        <w:t>12B.</w:t>
      </w:r>
      <w:r>
        <w:tab/>
        <w:t>Contribution to other funds and reserves by tenants</w:t>
      </w:r>
      <w:r>
        <w:tab/>
      </w:r>
      <w:r>
        <w:fldChar w:fldCharType="begin"/>
      </w:r>
      <w:r>
        <w:instrText xml:space="preserve"> PAGEREF _Toc343095054 \h </w:instrText>
      </w:r>
      <w:r>
        <w:fldChar w:fldCharType="separate"/>
      </w:r>
      <w:r>
        <w:t>31</w:t>
      </w:r>
      <w:r>
        <w:fldChar w:fldCharType="end"/>
      </w:r>
    </w:p>
    <w:p>
      <w:pPr>
        <w:pStyle w:val="TOC8"/>
        <w:rPr>
          <w:sz w:val="24"/>
          <w:szCs w:val="24"/>
          <w:lang w:val="en-US"/>
        </w:rPr>
      </w:pPr>
      <w:r>
        <w:t>12C.</w:t>
      </w:r>
      <w:r>
        <w:tab/>
        <w:t>Hours of operation</w:t>
      </w:r>
      <w:r>
        <w:tab/>
      </w:r>
      <w:r>
        <w:fldChar w:fldCharType="begin"/>
      </w:r>
      <w:r>
        <w:instrText xml:space="preserve"> PAGEREF _Toc343095055 \h </w:instrText>
      </w:r>
      <w:r>
        <w:fldChar w:fldCharType="separate"/>
      </w:r>
      <w:r>
        <w:t>33</w:t>
      </w:r>
      <w:r>
        <w:fldChar w:fldCharType="end"/>
      </w:r>
    </w:p>
    <w:p>
      <w:pPr>
        <w:pStyle w:val="TOC8"/>
        <w:rPr>
          <w:sz w:val="24"/>
          <w:szCs w:val="24"/>
          <w:lang w:val="en-US"/>
        </w:rPr>
      </w:pPr>
      <w:r>
        <w:t>12D.</w:t>
      </w:r>
      <w:r>
        <w:tab/>
        <w:t>Tenants’ associations etc.</w:t>
      </w:r>
      <w:r>
        <w:tab/>
      </w:r>
      <w:r>
        <w:fldChar w:fldCharType="begin"/>
      </w:r>
      <w:r>
        <w:instrText xml:space="preserve"> PAGEREF _Toc343095056 \h </w:instrText>
      </w:r>
      <w:r>
        <w:fldChar w:fldCharType="separate"/>
      </w:r>
      <w:r>
        <w:t>34</w:t>
      </w:r>
      <w:r>
        <w:fldChar w:fldCharType="end"/>
      </w:r>
    </w:p>
    <w:p>
      <w:pPr>
        <w:pStyle w:val="TOC8"/>
        <w:rPr>
          <w:sz w:val="24"/>
          <w:szCs w:val="24"/>
          <w:lang w:val="en-US"/>
        </w:rPr>
      </w:pPr>
      <w:r>
        <w:t>13</w:t>
      </w:r>
      <w:r>
        <w:rPr>
          <w:snapToGrid w:val="0"/>
        </w:rPr>
        <w:t>.</w:t>
      </w:r>
      <w:r>
        <w:rPr>
          <w:snapToGrid w:val="0"/>
        </w:rPr>
        <w:tab/>
        <w:t>Right to at least 5 years’ tenancy</w:t>
      </w:r>
      <w:r>
        <w:tab/>
      </w:r>
      <w:r>
        <w:fldChar w:fldCharType="begin"/>
      </w:r>
      <w:r>
        <w:instrText xml:space="preserve"> PAGEREF _Toc343095057 \h </w:instrText>
      </w:r>
      <w:r>
        <w:fldChar w:fldCharType="separate"/>
      </w:r>
      <w:r>
        <w:t>34</w:t>
      </w:r>
      <w:r>
        <w:fldChar w:fldCharType="end"/>
      </w:r>
    </w:p>
    <w:p>
      <w:pPr>
        <w:pStyle w:val="TOC8"/>
        <w:rPr>
          <w:sz w:val="24"/>
          <w:szCs w:val="24"/>
          <w:lang w:val="en-US"/>
        </w:rPr>
      </w:pPr>
      <w:r>
        <w:t>13A</w:t>
      </w:r>
      <w:r>
        <w:rPr>
          <w:snapToGrid w:val="0"/>
        </w:rPr>
        <w:t>.</w:t>
      </w:r>
      <w:r>
        <w:rPr>
          <w:snapToGrid w:val="0"/>
        </w:rPr>
        <w:tab/>
        <w:t>Avoidance prevented</w:t>
      </w:r>
      <w:r>
        <w:tab/>
      </w:r>
      <w:r>
        <w:fldChar w:fldCharType="begin"/>
      </w:r>
      <w:r>
        <w:instrText xml:space="preserve"> PAGEREF _Toc343095058 \h </w:instrText>
      </w:r>
      <w:r>
        <w:fldChar w:fldCharType="separate"/>
      </w:r>
      <w:r>
        <w:t>39</w:t>
      </w:r>
      <w:r>
        <w:fldChar w:fldCharType="end"/>
      </w:r>
    </w:p>
    <w:p>
      <w:pPr>
        <w:pStyle w:val="TOC8"/>
        <w:rPr>
          <w:sz w:val="24"/>
          <w:szCs w:val="24"/>
          <w:lang w:val="en-US"/>
        </w:rPr>
      </w:pPr>
      <w:r>
        <w:t>13B</w:t>
      </w:r>
      <w:r>
        <w:rPr>
          <w:snapToGrid w:val="0"/>
        </w:rPr>
        <w:t>.</w:t>
      </w:r>
      <w:r>
        <w:rPr>
          <w:snapToGrid w:val="0"/>
        </w:rPr>
        <w:tab/>
        <w:t>Notices as to renewal of leases</w:t>
      </w:r>
      <w:r>
        <w:tab/>
      </w:r>
      <w:r>
        <w:fldChar w:fldCharType="begin"/>
      </w:r>
      <w:r>
        <w:instrText xml:space="preserve"> PAGEREF _Toc343095059 \h </w:instrText>
      </w:r>
      <w:r>
        <w:fldChar w:fldCharType="separate"/>
      </w:r>
      <w:r>
        <w:t>42</w:t>
      </w:r>
      <w:r>
        <w:fldChar w:fldCharType="end"/>
      </w:r>
    </w:p>
    <w:p>
      <w:pPr>
        <w:pStyle w:val="TOC8"/>
        <w:rPr>
          <w:sz w:val="24"/>
          <w:szCs w:val="24"/>
          <w:lang w:val="en-US"/>
        </w:rPr>
      </w:pPr>
      <w:r>
        <w:t>13C.</w:t>
      </w:r>
      <w:r>
        <w:tab/>
        <w:t>Obligation to notify tenant of option to renew</w:t>
      </w:r>
      <w:r>
        <w:tab/>
      </w:r>
      <w:r>
        <w:fldChar w:fldCharType="begin"/>
      </w:r>
      <w:r>
        <w:instrText xml:space="preserve"> PAGEREF _Toc343095060 \h </w:instrText>
      </w:r>
      <w:r>
        <w:fldChar w:fldCharType="separate"/>
      </w:r>
      <w:r>
        <w:t>43</w:t>
      </w:r>
      <w:r>
        <w:fldChar w:fldCharType="end"/>
      </w:r>
    </w:p>
    <w:p>
      <w:pPr>
        <w:pStyle w:val="TOC8"/>
        <w:rPr>
          <w:sz w:val="24"/>
          <w:szCs w:val="24"/>
          <w:lang w:val="en-US"/>
        </w:rPr>
      </w:pPr>
      <w:r>
        <w:t>14</w:t>
      </w:r>
      <w:r>
        <w:rPr>
          <w:snapToGrid w:val="0"/>
        </w:rPr>
        <w:t>.</w:t>
      </w:r>
      <w:r>
        <w:rPr>
          <w:snapToGrid w:val="0"/>
        </w:rPr>
        <w:tab/>
        <w:t>Compensation by landlord</w:t>
      </w:r>
      <w:r>
        <w:tab/>
      </w:r>
      <w:r>
        <w:fldChar w:fldCharType="begin"/>
      </w:r>
      <w:r>
        <w:instrText xml:space="preserve"> PAGEREF _Toc343095061 \h </w:instrText>
      </w:r>
      <w:r>
        <w:fldChar w:fldCharType="separate"/>
      </w:r>
      <w:r>
        <w:t>44</w:t>
      </w:r>
      <w:r>
        <w:fldChar w:fldCharType="end"/>
      </w:r>
    </w:p>
    <w:p>
      <w:pPr>
        <w:pStyle w:val="TOC8"/>
        <w:rPr>
          <w:sz w:val="24"/>
          <w:szCs w:val="24"/>
          <w:lang w:val="en-US"/>
        </w:rPr>
      </w:pPr>
      <w:r>
        <w:t>14A.</w:t>
      </w:r>
      <w:r>
        <w:tab/>
        <w:t>Relocation</w:t>
      </w:r>
      <w:r>
        <w:tab/>
      </w:r>
      <w:r>
        <w:fldChar w:fldCharType="begin"/>
      </w:r>
      <w:r>
        <w:instrText xml:space="preserve"> PAGEREF _Toc343095062 \h </w:instrText>
      </w:r>
      <w:r>
        <w:fldChar w:fldCharType="separate"/>
      </w:r>
      <w:r>
        <w:t>45</w:t>
      </w:r>
      <w:r>
        <w:fldChar w:fldCharType="end"/>
      </w:r>
    </w:p>
    <w:p>
      <w:pPr>
        <w:pStyle w:val="TOC8"/>
        <w:rPr>
          <w:sz w:val="24"/>
          <w:szCs w:val="24"/>
          <w:lang w:val="en-US"/>
        </w:rPr>
      </w:pPr>
      <w:r>
        <w:t>14B.</w:t>
      </w:r>
      <w:r>
        <w:tab/>
        <w:t>Liability for costs associated with lease</w:t>
      </w:r>
      <w:r>
        <w:tab/>
      </w:r>
      <w:r>
        <w:fldChar w:fldCharType="begin"/>
      </w:r>
      <w:r>
        <w:instrText xml:space="preserve"> PAGEREF _Toc343095063 \h </w:instrText>
      </w:r>
      <w:r>
        <w:fldChar w:fldCharType="separate"/>
      </w:r>
      <w:r>
        <w:t>47</w:t>
      </w:r>
      <w:r>
        <w:fldChar w:fldCharType="end"/>
      </w:r>
    </w:p>
    <w:p>
      <w:pPr>
        <w:pStyle w:val="TOC8"/>
        <w:rPr>
          <w:sz w:val="24"/>
          <w:szCs w:val="24"/>
          <w:lang w:val="en-US"/>
        </w:rPr>
      </w:pPr>
      <w:r>
        <w:t>14C.</w:t>
      </w:r>
      <w:r>
        <w:tab/>
        <w:t>Refurbishment and refitting</w:t>
      </w:r>
      <w:r>
        <w:tab/>
      </w:r>
      <w:r>
        <w:fldChar w:fldCharType="begin"/>
      </w:r>
      <w:r>
        <w:instrText xml:space="preserve"> PAGEREF _Toc343095064 \h </w:instrText>
      </w:r>
      <w:r>
        <w:fldChar w:fldCharType="separate"/>
      </w:r>
      <w:r>
        <w:t>48</w:t>
      </w:r>
      <w:r>
        <w:fldChar w:fldCharType="end"/>
      </w:r>
    </w:p>
    <w:p>
      <w:pPr>
        <w:pStyle w:val="TOC8"/>
        <w:rPr>
          <w:sz w:val="24"/>
          <w:szCs w:val="24"/>
          <w:lang w:val="en-US"/>
        </w:rPr>
      </w:pPr>
      <w:r>
        <w:t>15</w:t>
      </w:r>
      <w:r>
        <w:rPr>
          <w:snapToGrid w:val="0"/>
        </w:rPr>
        <w:t>.</w:t>
      </w:r>
      <w:r>
        <w:rPr>
          <w:snapToGrid w:val="0"/>
        </w:rPr>
        <w:tab/>
        <w:t>Act prevails</w:t>
      </w:r>
      <w:r>
        <w:tab/>
      </w:r>
      <w:r>
        <w:fldChar w:fldCharType="begin"/>
      </w:r>
      <w:r>
        <w:instrText xml:space="preserve"> PAGEREF _Toc343095065 \h </w:instrText>
      </w:r>
      <w:r>
        <w:fldChar w:fldCharType="separate"/>
      </w:r>
      <w:r>
        <w:t>48</w:t>
      </w:r>
      <w:r>
        <w:fldChar w:fldCharType="end"/>
      </w:r>
    </w:p>
    <w:p>
      <w:pPr>
        <w:pStyle w:val="TOC2"/>
        <w:tabs>
          <w:tab w:val="right" w:leader="dot" w:pos="7086"/>
        </w:tabs>
        <w:rPr>
          <w:b w:val="0"/>
          <w:sz w:val="24"/>
          <w:szCs w:val="24"/>
          <w:lang w:val="en-US"/>
        </w:rPr>
      </w:pPr>
      <w:r>
        <w:t>Part IIA</w:t>
      </w:r>
      <w:r>
        <w:rPr>
          <w:b w:val="0"/>
        </w:rPr>
        <w:t> </w:t>
      </w:r>
      <w:r>
        <w:t>—</w:t>
      </w:r>
      <w:r>
        <w:rPr>
          <w:b w:val="0"/>
        </w:rPr>
        <w:t> </w:t>
      </w:r>
      <w:r>
        <w:t>Unconscionable conduct and misleading or deceptive conduct</w:t>
      </w:r>
    </w:p>
    <w:p>
      <w:pPr>
        <w:pStyle w:val="TOC4"/>
        <w:tabs>
          <w:tab w:val="right" w:leader="dot" w:pos="7086"/>
        </w:tabs>
        <w:rPr>
          <w:b w:val="0"/>
          <w:sz w:val="24"/>
          <w:szCs w:val="24"/>
          <w:lang w:val="en-US"/>
        </w:rPr>
      </w:pPr>
      <w:r>
        <w:t>Division 1 — Unconscionable conduct</w:t>
      </w:r>
    </w:p>
    <w:p>
      <w:pPr>
        <w:pStyle w:val="TOC8"/>
        <w:rPr>
          <w:sz w:val="24"/>
          <w:szCs w:val="24"/>
          <w:lang w:val="en-US"/>
        </w:rPr>
      </w:pPr>
      <w:r>
        <w:t>15A.</w:t>
      </w:r>
      <w:r>
        <w:tab/>
        <w:t>Terms used</w:t>
      </w:r>
      <w:r>
        <w:tab/>
      </w:r>
      <w:r>
        <w:fldChar w:fldCharType="begin"/>
      </w:r>
      <w:r>
        <w:instrText xml:space="preserve"> PAGEREF _Toc343095068 \h </w:instrText>
      </w:r>
      <w:r>
        <w:fldChar w:fldCharType="separate"/>
      </w:r>
      <w:r>
        <w:t>49</w:t>
      </w:r>
      <w:r>
        <w:fldChar w:fldCharType="end"/>
      </w:r>
    </w:p>
    <w:p>
      <w:pPr>
        <w:pStyle w:val="TOC8"/>
        <w:rPr>
          <w:sz w:val="24"/>
          <w:szCs w:val="24"/>
          <w:lang w:val="en-US"/>
        </w:rPr>
      </w:pPr>
      <w:r>
        <w:t>15B.</w:t>
      </w:r>
      <w:r>
        <w:tab/>
        <w:t>Application of Division</w:t>
      </w:r>
      <w:r>
        <w:tab/>
      </w:r>
      <w:r>
        <w:fldChar w:fldCharType="begin"/>
      </w:r>
      <w:r>
        <w:instrText xml:space="preserve"> PAGEREF _Toc343095069 \h </w:instrText>
      </w:r>
      <w:r>
        <w:fldChar w:fldCharType="separate"/>
      </w:r>
      <w:r>
        <w:t>49</w:t>
      </w:r>
      <w:r>
        <w:fldChar w:fldCharType="end"/>
      </w:r>
    </w:p>
    <w:p>
      <w:pPr>
        <w:pStyle w:val="TOC8"/>
        <w:rPr>
          <w:sz w:val="24"/>
          <w:szCs w:val="24"/>
          <w:lang w:val="en-US"/>
        </w:rPr>
      </w:pPr>
      <w:r>
        <w:t>15C.</w:t>
      </w:r>
      <w:r>
        <w:tab/>
        <w:t>Unconscionable conduct of landlords</w:t>
      </w:r>
      <w:r>
        <w:tab/>
      </w:r>
      <w:r>
        <w:fldChar w:fldCharType="begin"/>
      </w:r>
      <w:r>
        <w:instrText xml:space="preserve"> PAGEREF _Toc343095070 \h </w:instrText>
      </w:r>
      <w:r>
        <w:fldChar w:fldCharType="separate"/>
      </w:r>
      <w:r>
        <w:t>50</w:t>
      </w:r>
      <w:r>
        <w:fldChar w:fldCharType="end"/>
      </w:r>
    </w:p>
    <w:p>
      <w:pPr>
        <w:pStyle w:val="TOC8"/>
        <w:rPr>
          <w:sz w:val="24"/>
          <w:szCs w:val="24"/>
          <w:lang w:val="en-US"/>
        </w:rPr>
      </w:pPr>
      <w:r>
        <w:t>15D.</w:t>
      </w:r>
      <w:r>
        <w:tab/>
        <w:t>Unconscionable conduct of tenants</w:t>
      </w:r>
      <w:r>
        <w:tab/>
      </w:r>
      <w:r>
        <w:fldChar w:fldCharType="begin"/>
      </w:r>
      <w:r>
        <w:instrText xml:space="preserve"> PAGEREF _Toc343095071 \h </w:instrText>
      </w:r>
      <w:r>
        <w:fldChar w:fldCharType="separate"/>
      </w:r>
      <w:r>
        <w:t>52</w:t>
      </w:r>
      <w:r>
        <w:fldChar w:fldCharType="end"/>
      </w:r>
    </w:p>
    <w:p>
      <w:pPr>
        <w:pStyle w:val="TOC8"/>
        <w:rPr>
          <w:sz w:val="24"/>
          <w:szCs w:val="24"/>
          <w:lang w:val="en-US"/>
        </w:rPr>
      </w:pPr>
      <w:r>
        <w:t>15E.</w:t>
      </w:r>
      <w:r>
        <w:tab/>
        <w:t>Certain conduct not unconscionable</w:t>
      </w:r>
      <w:r>
        <w:tab/>
      </w:r>
      <w:r>
        <w:fldChar w:fldCharType="begin"/>
      </w:r>
      <w:r>
        <w:instrText xml:space="preserve"> PAGEREF _Toc343095072 \h </w:instrText>
      </w:r>
      <w:r>
        <w:fldChar w:fldCharType="separate"/>
      </w:r>
      <w:r>
        <w:t>54</w:t>
      </w:r>
      <w:r>
        <w:fldChar w:fldCharType="end"/>
      </w:r>
    </w:p>
    <w:p>
      <w:pPr>
        <w:pStyle w:val="TOC8"/>
        <w:rPr>
          <w:sz w:val="24"/>
          <w:szCs w:val="24"/>
          <w:lang w:val="en-US"/>
        </w:rPr>
      </w:pPr>
      <w:r>
        <w:t>15F.</w:t>
      </w:r>
      <w:r>
        <w:tab/>
        <w:t>Powers of Tribunal relating to unconscionable conduct</w:t>
      </w:r>
      <w:r>
        <w:tab/>
      </w:r>
      <w:r>
        <w:fldChar w:fldCharType="begin"/>
      </w:r>
      <w:r>
        <w:instrText xml:space="preserve"> PAGEREF _Toc343095073 \h </w:instrText>
      </w:r>
      <w:r>
        <w:fldChar w:fldCharType="separate"/>
      </w:r>
      <w:r>
        <w:t>54</w:t>
      </w:r>
      <w:r>
        <w:fldChar w:fldCharType="end"/>
      </w:r>
    </w:p>
    <w:p>
      <w:pPr>
        <w:pStyle w:val="TOC4"/>
        <w:tabs>
          <w:tab w:val="right" w:leader="dot" w:pos="7086"/>
        </w:tabs>
        <w:rPr>
          <w:b w:val="0"/>
          <w:sz w:val="24"/>
          <w:szCs w:val="24"/>
          <w:lang w:val="en-US"/>
        </w:rPr>
      </w:pPr>
      <w:r>
        <w:t>Division 2 — Misleading or deceptive conduct</w:t>
      </w:r>
    </w:p>
    <w:p>
      <w:pPr>
        <w:pStyle w:val="TOC8"/>
        <w:rPr>
          <w:sz w:val="24"/>
          <w:szCs w:val="24"/>
          <w:lang w:val="en-US"/>
        </w:rPr>
      </w:pPr>
      <w:r>
        <w:t>16A.</w:t>
      </w:r>
      <w:r>
        <w:tab/>
        <w:t>Term used: misleading or deceptive conduct</w:t>
      </w:r>
      <w:r>
        <w:tab/>
      </w:r>
      <w:r>
        <w:fldChar w:fldCharType="begin"/>
      </w:r>
      <w:r>
        <w:instrText xml:space="preserve"> PAGEREF _Toc343095075 \h </w:instrText>
      </w:r>
      <w:r>
        <w:fldChar w:fldCharType="separate"/>
      </w:r>
      <w:r>
        <w:t>55</w:t>
      </w:r>
      <w:r>
        <w:fldChar w:fldCharType="end"/>
      </w:r>
    </w:p>
    <w:p>
      <w:pPr>
        <w:pStyle w:val="TOC8"/>
        <w:rPr>
          <w:sz w:val="24"/>
          <w:szCs w:val="24"/>
          <w:lang w:val="en-US"/>
        </w:rPr>
      </w:pPr>
      <w:r>
        <w:t>16B.</w:t>
      </w:r>
      <w:r>
        <w:tab/>
        <w:t>Application of Division</w:t>
      </w:r>
      <w:r>
        <w:tab/>
      </w:r>
      <w:r>
        <w:fldChar w:fldCharType="begin"/>
      </w:r>
      <w:r>
        <w:instrText xml:space="preserve"> PAGEREF _Toc343095076 \h </w:instrText>
      </w:r>
      <w:r>
        <w:fldChar w:fldCharType="separate"/>
      </w:r>
      <w:r>
        <w:t>55</w:t>
      </w:r>
      <w:r>
        <w:fldChar w:fldCharType="end"/>
      </w:r>
    </w:p>
    <w:p>
      <w:pPr>
        <w:pStyle w:val="TOC8"/>
        <w:rPr>
          <w:sz w:val="24"/>
          <w:szCs w:val="24"/>
          <w:lang w:val="en-US"/>
        </w:rPr>
      </w:pPr>
      <w:r>
        <w:t>16C.</w:t>
      </w:r>
      <w:r>
        <w:tab/>
        <w:t>Misleading or deceptive conduct in connection with retail shop leases</w:t>
      </w:r>
      <w:r>
        <w:tab/>
      </w:r>
      <w:r>
        <w:fldChar w:fldCharType="begin"/>
      </w:r>
      <w:r>
        <w:instrText xml:space="preserve"> PAGEREF _Toc343095077 \h </w:instrText>
      </w:r>
      <w:r>
        <w:fldChar w:fldCharType="separate"/>
      </w:r>
      <w:r>
        <w:t>56</w:t>
      </w:r>
      <w:r>
        <w:fldChar w:fldCharType="end"/>
      </w:r>
    </w:p>
    <w:p>
      <w:pPr>
        <w:pStyle w:val="TOC8"/>
        <w:rPr>
          <w:sz w:val="24"/>
          <w:szCs w:val="24"/>
          <w:lang w:val="en-US"/>
        </w:rPr>
      </w:pPr>
      <w:r>
        <w:t>16D.</w:t>
      </w:r>
      <w:r>
        <w:tab/>
        <w:t>Powers of Tribunal relating to misleading or deceptive conduct</w:t>
      </w:r>
      <w:r>
        <w:tab/>
      </w:r>
      <w:r>
        <w:fldChar w:fldCharType="begin"/>
      </w:r>
      <w:r>
        <w:instrText xml:space="preserve"> PAGEREF _Toc343095078 \h </w:instrText>
      </w:r>
      <w:r>
        <w:fldChar w:fldCharType="separate"/>
      </w:r>
      <w:r>
        <w:t>56</w:t>
      </w:r>
      <w:r>
        <w:fldChar w:fldCharType="end"/>
      </w:r>
    </w:p>
    <w:p>
      <w:pPr>
        <w:pStyle w:val="TOC4"/>
        <w:tabs>
          <w:tab w:val="right" w:leader="dot" w:pos="7086"/>
        </w:tabs>
        <w:rPr>
          <w:b w:val="0"/>
          <w:sz w:val="24"/>
          <w:szCs w:val="24"/>
          <w:lang w:val="en-US"/>
        </w:rPr>
      </w:pPr>
      <w:r>
        <w:t>Division 3 — Reference of questions to State Administrative Tribunal</w:t>
      </w:r>
    </w:p>
    <w:p>
      <w:pPr>
        <w:pStyle w:val="TOC8"/>
        <w:rPr>
          <w:sz w:val="24"/>
          <w:szCs w:val="24"/>
          <w:lang w:val="en-US"/>
        </w:rPr>
      </w:pPr>
      <w:r>
        <w:t>16</w:t>
      </w:r>
      <w:r>
        <w:rPr>
          <w:snapToGrid w:val="0"/>
        </w:rPr>
        <w:t>.</w:t>
      </w:r>
      <w:r>
        <w:rPr>
          <w:snapToGrid w:val="0"/>
        </w:rPr>
        <w:tab/>
        <w:t>Reference of questions to State Administrative Tribunal</w:t>
      </w:r>
      <w:r>
        <w:tab/>
      </w:r>
      <w:r>
        <w:fldChar w:fldCharType="begin"/>
      </w:r>
      <w:r>
        <w:instrText xml:space="preserve"> PAGEREF _Toc343095080 \h </w:instrText>
      </w:r>
      <w:r>
        <w:fldChar w:fldCharType="separate"/>
      </w:r>
      <w:r>
        <w:t>58</w:t>
      </w:r>
      <w:r>
        <w:fldChar w:fldCharType="end"/>
      </w:r>
    </w:p>
    <w:p>
      <w:pPr>
        <w:pStyle w:val="TOC2"/>
        <w:tabs>
          <w:tab w:val="right" w:leader="dot" w:pos="7086"/>
        </w:tabs>
        <w:rPr>
          <w:b w:val="0"/>
          <w:sz w:val="24"/>
          <w:szCs w:val="24"/>
          <w:lang w:val="en-US"/>
        </w:rPr>
      </w:pPr>
      <w:r>
        <w:t>Part III — Powers and procedure for dealing with matters</w:t>
      </w:r>
    </w:p>
    <w:p>
      <w:pPr>
        <w:pStyle w:val="TOC8"/>
        <w:rPr>
          <w:sz w:val="24"/>
          <w:szCs w:val="24"/>
          <w:lang w:val="en-US"/>
        </w:rPr>
      </w:pPr>
      <w:r>
        <w:t>24.</w:t>
      </w:r>
      <w:r>
        <w:tab/>
        <w:t>Term used in this Part</w:t>
      </w:r>
      <w:r>
        <w:tab/>
      </w:r>
      <w:r>
        <w:fldChar w:fldCharType="begin"/>
      </w:r>
      <w:r>
        <w:instrText xml:space="preserve"> PAGEREF _Toc343095082 \h </w:instrText>
      </w:r>
      <w:r>
        <w:fldChar w:fldCharType="separate"/>
      </w:r>
      <w:r>
        <w:t>59</w:t>
      </w:r>
      <w:r>
        <w:fldChar w:fldCharType="end"/>
      </w:r>
    </w:p>
    <w:p>
      <w:pPr>
        <w:pStyle w:val="TOC8"/>
        <w:rPr>
          <w:sz w:val="24"/>
          <w:szCs w:val="24"/>
          <w:lang w:val="en-US"/>
        </w:rPr>
      </w:pPr>
      <w:r>
        <w:t>25A.</w:t>
      </w:r>
      <w:r>
        <w:tab/>
        <w:t>Request to Small Business Commissioner</w:t>
      </w:r>
      <w:r>
        <w:tab/>
      </w:r>
      <w:r>
        <w:fldChar w:fldCharType="begin"/>
      </w:r>
      <w:r>
        <w:instrText xml:space="preserve"> PAGEREF _Toc343095083 \h </w:instrText>
      </w:r>
      <w:r>
        <w:fldChar w:fldCharType="separate"/>
      </w:r>
      <w:r>
        <w:t>59</w:t>
      </w:r>
      <w:r>
        <w:fldChar w:fldCharType="end"/>
      </w:r>
    </w:p>
    <w:p>
      <w:pPr>
        <w:pStyle w:val="TOC8"/>
        <w:rPr>
          <w:sz w:val="24"/>
          <w:szCs w:val="24"/>
          <w:lang w:val="en-US"/>
        </w:rPr>
      </w:pPr>
      <w:r>
        <w:t>25B.</w:t>
      </w:r>
      <w:r>
        <w:tab/>
        <w:t>Disclosure of information</w:t>
      </w:r>
      <w:r>
        <w:tab/>
      </w:r>
      <w:r>
        <w:fldChar w:fldCharType="begin"/>
      </w:r>
      <w:r>
        <w:instrText xml:space="preserve"> PAGEREF _Toc343095084 \h </w:instrText>
      </w:r>
      <w:r>
        <w:fldChar w:fldCharType="separate"/>
      </w:r>
      <w:r>
        <w:t>59</w:t>
      </w:r>
      <w:r>
        <w:fldChar w:fldCharType="end"/>
      </w:r>
    </w:p>
    <w:p>
      <w:pPr>
        <w:pStyle w:val="TOC8"/>
        <w:rPr>
          <w:sz w:val="24"/>
          <w:szCs w:val="24"/>
          <w:lang w:val="en-US"/>
        </w:rPr>
      </w:pPr>
      <w:r>
        <w:t>25C.</w:t>
      </w:r>
      <w:r>
        <w:tab/>
        <w:t>Small Business Commissioner to issue certificate in respect of request</w:t>
      </w:r>
      <w:r>
        <w:tab/>
      </w:r>
      <w:r>
        <w:fldChar w:fldCharType="begin"/>
      </w:r>
      <w:r>
        <w:instrText xml:space="preserve"> PAGEREF _Toc343095085 \h </w:instrText>
      </w:r>
      <w:r>
        <w:fldChar w:fldCharType="separate"/>
      </w:r>
      <w:r>
        <w:t>60</w:t>
      </w:r>
      <w:r>
        <w:fldChar w:fldCharType="end"/>
      </w:r>
    </w:p>
    <w:p>
      <w:pPr>
        <w:pStyle w:val="TOC8"/>
        <w:rPr>
          <w:sz w:val="24"/>
          <w:szCs w:val="24"/>
          <w:lang w:val="en-US"/>
        </w:rPr>
      </w:pPr>
      <w:r>
        <w:t>25D.</w:t>
      </w:r>
      <w:r>
        <w:tab/>
        <w:t>Application to Tribunal restricted in certain circumstances</w:t>
      </w:r>
      <w:r>
        <w:tab/>
      </w:r>
      <w:r>
        <w:fldChar w:fldCharType="begin"/>
      </w:r>
      <w:r>
        <w:instrText xml:space="preserve"> PAGEREF _Toc343095086 \h </w:instrText>
      </w:r>
      <w:r>
        <w:fldChar w:fldCharType="separate"/>
      </w:r>
      <w:r>
        <w:t>60</w:t>
      </w:r>
      <w:r>
        <w:fldChar w:fldCharType="end"/>
      </w:r>
    </w:p>
    <w:p>
      <w:pPr>
        <w:pStyle w:val="TOC8"/>
        <w:rPr>
          <w:sz w:val="24"/>
          <w:szCs w:val="24"/>
          <w:lang w:val="en-US"/>
        </w:rPr>
      </w:pPr>
      <w:r>
        <w:t>25E.</w:t>
      </w:r>
      <w:r>
        <w:tab/>
        <w:t>Small Business Commissioner may intervene in proceeding of Tribunal</w:t>
      </w:r>
      <w:r>
        <w:tab/>
      </w:r>
      <w:r>
        <w:fldChar w:fldCharType="begin"/>
      </w:r>
      <w:r>
        <w:instrText xml:space="preserve"> PAGEREF _Toc343095087 \h </w:instrText>
      </w:r>
      <w:r>
        <w:fldChar w:fldCharType="separate"/>
      </w:r>
      <w:r>
        <w:t>61</w:t>
      </w:r>
      <w:r>
        <w:fldChar w:fldCharType="end"/>
      </w:r>
    </w:p>
    <w:p>
      <w:pPr>
        <w:pStyle w:val="TOC8"/>
        <w:rPr>
          <w:sz w:val="24"/>
          <w:szCs w:val="24"/>
          <w:lang w:val="en-US"/>
        </w:rPr>
      </w:pPr>
      <w:r>
        <w:t>25.</w:t>
      </w:r>
      <w:r>
        <w:tab/>
        <w:t xml:space="preserve">Relationship between this Part and </w:t>
      </w:r>
      <w:r>
        <w:rPr>
          <w:i/>
          <w:iCs/>
        </w:rPr>
        <w:t>State Administrative Tribunal Act 2004</w:t>
      </w:r>
      <w:r>
        <w:tab/>
      </w:r>
      <w:r>
        <w:fldChar w:fldCharType="begin"/>
      </w:r>
      <w:r>
        <w:instrText xml:space="preserve"> PAGEREF _Toc343095088 \h </w:instrText>
      </w:r>
      <w:r>
        <w:fldChar w:fldCharType="separate"/>
      </w:r>
      <w:r>
        <w:t>61</w:t>
      </w:r>
      <w:r>
        <w:fldChar w:fldCharType="end"/>
      </w:r>
    </w:p>
    <w:p>
      <w:pPr>
        <w:pStyle w:val="TOC8"/>
        <w:rPr>
          <w:sz w:val="24"/>
          <w:szCs w:val="24"/>
          <w:lang w:val="en-US"/>
        </w:rPr>
      </w:pPr>
      <w:r>
        <w:t>26</w:t>
      </w:r>
      <w:r>
        <w:rPr>
          <w:snapToGrid w:val="0"/>
        </w:rPr>
        <w:t>.</w:t>
      </w:r>
      <w:r>
        <w:rPr>
          <w:snapToGrid w:val="0"/>
        </w:rPr>
        <w:tab/>
        <w:t>Orders of Tribunal</w:t>
      </w:r>
      <w:r>
        <w:tab/>
      </w:r>
      <w:r>
        <w:fldChar w:fldCharType="begin"/>
      </w:r>
      <w:r>
        <w:instrText xml:space="preserve"> PAGEREF _Toc343095089 \h </w:instrText>
      </w:r>
      <w:r>
        <w:fldChar w:fldCharType="separate"/>
      </w:r>
      <w:r>
        <w:t>61</w:t>
      </w:r>
      <w:r>
        <w:fldChar w:fldCharType="end"/>
      </w:r>
    </w:p>
    <w:p>
      <w:pPr>
        <w:pStyle w:val="TOC8"/>
        <w:rPr>
          <w:sz w:val="24"/>
          <w:szCs w:val="24"/>
          <w:lang w:val="en-US"/>
        </w:rPr>
      </w:pPr>
      <w:r>
        <w:t>27</w:t>
      </w:r>
      <w:r>
        <w:rPr>
          <w:snapToGrid w:val="0"/>
        </w:rPr>
        <w:t>.</w:t>
      </w:r>
      <w:r>
        <w:rPr>
          <w:snapToGrid w:val="0"/>
        </w:rPr>
        <w:tab/>
        <w:t>Other jurisdictions</w:t>
      </w:r>
      <w:r>
        <w:tab/>
      </w:r>
      <w:r>
        <w:fldChar w:fldCharType="begin"/>
      </w:r>
      <w:r>
        <w:instrText xml:space="preserve"> PAGEREF _Toc343095090 \h </w:instrText>
      </w:r>
      <w:r>
        <w:fldChar w:fldCharType="separate"/>
      </w:r>
      <w:r>
        <w:t>62</w:t>
      </w:r>
      <w:r>
        <w:fldChar w:fldCharType="end"/>
      </w:r>
    </w:p>
    <w:p>
      <w:pPr>
        <w:pStyle w:val="TOC2"/>
        <w:tabs>
          <w:tab w:val="right" w:leader="dot" w:pos="7086"/>
        </w:tabs>
        <w:rPr>
          <w:b w:val="0"/>
          <w:sz w:val="24"/>
          <w:szCs w:val="24"/>
          <w:lang w:val="en-US"/>
        </w:rPr>
      </w:pPr>
      <w:r>
        <w:t>Part IV — Miscellaneous</w:t>
      </w:r>
    </w:p>
    <w:p>
      <w:pPr>
        <w:pStyle w:val="TOC8"/>
        <w:rPr>
          <w:sz w:val="24"/>
          <w:szCs w:val="24"/>
          <w:lang w:val="en-US"/>
        </w:rPr>
      </w:pPr>
      <w:r>
        <w:t>28</w:t>
      </w:r>
      <w:r>
        <w:rPr>
          <w:snapToGrid w:val="0"/>
        </w:rPr>
        <w:t>.</w:t>
      </w:r>
      <w:r>
        <w:rPr>
          <w:snapToGrid w:val="0"/>
        </w:rPr>
        <w:tab/>
        <w:t>Protection</w:t>
      </w:r>
      <w:r>
        <w:tab/>
      </w:r>
      <w:r>
        <w:fldChar w:fldCharType="begin"/>
      </w:r>
      <w:r>
        <w:instrText xml:space="preserve"> PAGEREF _Toc343095092 \h </w:instrText>
      </w:r>
      <w:r>
        <w:fldChar w:fldCharType="separate"/>
      </w:r>
      <w:r>
        <w:t>65</w:t>
      </w:r>
      <w:r>
        <w:fldChar w:fldCharType="end"/>
      </w:r>
    </w:p>
    <w:p>
      <w:pPr>
        <w:pStyle w:val="TOC8"/>
        <w:rPr>
          <w:sz w:val="24"/>
          <w:szCs w:val="24"/>
          <w:lang w:val="en-US"/>
        </w:rPr>
      </w:pPr>
      <w:r>
        <w:t>29.</w:t>
      </w:r>
      <w:r>
        <w:tab/>
        <w:t>Transitional provisions</w:t>
      </w:r>
      <w:r>
        <w:tab/>
      </w:r>
      <w:r>
        <w:fldChar w:fldCharType="begin"/>
      </w:r>
      <w:r>
        <w:instrText xml:space="preserve"> PAGEREF _Toc343095093 \h </w:instrText>
      </w:r>
      <w:r>
        <w:fldChar w:fldCharType="separate"/>
      </w:r>
      <w:r>
        <w:t>65</w:t>
      </w:r>
      <w:r>
        <w:fldChar w:fldCharType="end"/>
      </w:r>
    </w:p>
    <w:p>
      <w:pPr>
        <w:pStyle w:val="TOC8"/>
        <w:rPr>
          <w:sz w:val="24"/>
          <w:szCs w:val="24"/>
          <w:lang w:val="en-US"/>
        </w:rPr>
      </w:pPr>
      <w:r>
        <w:t>30A.</w:t>
      </w:r>
      <w:r>
        <w:tab/>
        <w:t>Small Business Commissioner to perform certain functions</w:t>
      </w:r>
      <w:r>
        <w:tab/>
      </w:r>
      <w:r>
        <w:fldChar w:fldCharType="begin"/>
      </w:r>
      <w:r>
        <w:instrText xml:space="preserve"> PAGEREF _Toc343095094 \h </w:instrText>
      </w:r>
      <w:r>
        <w:fldChar w:fldCharType="separate"/>
      </w:r>
      <w:r>
        <w:t>65</w:t>
      </w:r>
      <w:r>
        <w:fldChar w:fldCharType="end"/>
      </w:r>
    </w:p>
    <w:p>
      <w:pPr>
        <w:pStyle w:val="TOC8"/>
        <w:rPr>
          <w:sz w:val="24"/>
          <w:szCs w:val="24"/>
          <w:lang w:val="en-US"/>
        </w:rPr>
      </w:pPr>
      <w:r>
        <w:t>30</w:t>
      </w:r>
      <w:r>
        <w:rPr>
          <w:snapToGrid w:val="0"/>
        </w:rPr>
        <w:t>.</w:t>
      </w:r>
      <w:r>
        <w:rPr>
          <w:snapToGrid w:val="0"/>
        </w:rPr>
        <w:tab/>
        <w:t>Regulations</w:t>
      </w:r>
      <w:r>
        <w:tab/>
      </w:r>
      <w:r>
        <w:fldChar w:fldCharType="begin"/>
      </w:r>
      <w:r>
        <w:instrText xml:space="preserve"> PAGEREF _Toc343095095 \h </w:instrText>
      </w:r>
      <w:r>
        <w:fldChar w:fldCharType="separate"/>
      </w:r>
      <w:r>
        <w:t>65</w:t>
      </w:r>
      <w:r>
        <w:fldChar w:fldCharType="end"/>
      </w:r>
    </w:p>
    <w:p>
      <w:pPr>
        <w:pStyle w:val="TOC8"/>
        <w:rPr>
          <w:sz w:val="24"/>
          <w:szCs w:val="24"/>
          <w:lang w:val="en-US"/>
        </w:rPr>
      </w:pPr>
      <w:r>
        <w:t>31</w:t>
      </w:r>
      <w:r>
        <w:rPr>
          <w:snapToGrid w:val="0"/>
        </w:rPr>
        <w:t>.</w:t>
      </w:r>
      <w:r>
        <w:rPr>
          <w:snapToGrid w:val="0"/>
        </w:rPr>
        <w:tab/>
        <w:t>Review of Act</w:t>
      </w:r>
      <w:r>
        <w:tab/>
      </w:r>
      <w:r>
        <w:fldChar w:fldCharType="begin"/>
      </w:r>
      <w:r>
        <w:instrText xml:space="preserve"> PAGEREF _Toc343095096 \h </w:instrText>
      </w:r>
      <w:r>
        <w:fldChar w:fldCharType="separate"/>
      </w:r>
      <w:r>
        <w:t>66</w:t>
      </w:r>
      <w:r>
        <w:fldChar w:fldCharType="end"/>
      </w:r>
    </w:p>
    <w:p>
      <w:pPr>
        <w:pStyle w:val="TOC2"/>
        <w:tabs>
          <w:tab w:val="right" w:leader="dot" w:pos="7086"/>
        </w:tabs>
        <w:rPr>
          <w:b w:val="0"/>
          <w:sz w:val="24"/>
          <w:szCs w:val="24"/>
          <w:lang w:val="en-US"/>
        </w:rPr>
      </w:pPr>
      <w:r>
        <w:t>Schedule 1 — Transitional provisions</w:t>
      </w:r>
    </w:p>
    <w:p>
      <w:pPr>
        <w:pStyle w:val="TOC4"/>
        <w:tabs>
          <w:tab w:val="right" w:leader="dot" w:pos="7086"/>
        </w:tabs>
        <w:rPr>
          <w:b w:val="0"/>
          <w:sz w:val="24"/>
          <w:szCs w:val="24"/>
          <w:lang w:val="en-US"/>
        </w:rPr>
      </w:pPr>
      <w:r>
        <w:t>Division 1</w:t>
      </w:r>
      <w:r>
        <w:rPr>
          <w:b w:val="0"/>
        </w:rPr>
        <w:t> — </w:t>
      </w:r>
      <w:r>
        <w:t>Preliminary</w:t>
      </w:r>
    </w:p>
    <w:p>
      <w:pPr>
        <w:pStyle w:val="TOC8"/>
        <w:rPr>
          <w:sz w:val="24"/>
          <w:szCs w:val="24"/>
          <w:lang w:val="en-US"/>
        </w:rPr>
      </w:pPr>
      <w:r>
        <w:t>1.</w:t>
      </w:r>
      <w:r>
        <w:tab/>
      </w:r>
      <w:r>
        <w:rPr>
          <w:i/>
          <w:iCs/>
        </w:rPr>
        <w:t>Interpretation Act 1984</w:t>
      </w:r>
      <w:r>
        <w:t xml:space="preserve"> not affected</w:t>
      </w:r>
      <w:r>
        <w:tab/>
      </w:r>
      <w:r>
        <w:fldChar w:fldCharType="begin"/>
      </w:r>
      <w:r>
        <w:instrText xml:space="preserve"> PAGEREF _Toc343095099 \h </w:instrText>
      </w:r>
      <w:r>
        <w:fldChar w:fldCharType="separate"/>
      </w:r>
      <w:r>
        <w:t>67</w:t>
      </w:r>
      <w:r>
        <w:fldChar w:fldCharType="end"/>
      </w:r>
    </w:p>
    <w:p>
      <w:pPr>
        <w:pStyle w:val="TOC8"/>
        <w:rPr>
          <w:sz w:val="24"/>
          <w:szCs w:val="24"/>
          <w:lang w:val="en-US"/>
        </w:rPr>
      </w:pPr>
      <w:r>
        <w:t>2.</w:t>
      </w:r>
      <w:r>
        <w:tab/>
        <w:t>Transitional regulations</w:t>
      </w:r>
      <w:r>
        <w:tab/>
      </w:r>
      <w:r>
        <w:fldChar w:fldCharType="begin"/>
      </w:r>
      <w:r>
        <w:instrText xml:space="preserve"> PAGEREF _Toc343095100 \h </w:instrText>
      </w:r>
      <w:r>
        <w:fldChar w:fldCharType="separate"/>
      </w:r>
      <w:r>
        <w:t>67</w:t>
      </w:r>
      <w:r>
        <w:fldChar w:fldCharType="end"/>
      </w:r>
    </w:p>
    <w:p>
      <w:pPr>
        <w:pStyle w:val="TOC4"/>
        <w:tabs>
          <w:tab w:val="right" w:leader="dot" w:pos="7086"/>
        </w:tabs>
        <w:rPr>
          <w:b w:val="0"/>
          <w:sz w:val="24"/>
          <w:szCs w:val="24"/>
          <w:lang w:val="en-US"/>
        </w:rPr>
      </w:pPr>
      <w:r>
        <w:t>Division 2</w:t>
      </w:r>
      <w:r>
        <w:rPr>
          <w:b w:val="0"/>
        </w:rPr>
        <w:t> — </w:t>
      </w:r>
      <w:r>
        <w:t xml:space="preserve">Provisions for </w:t>
      </w:r>
      <w:r>
        <w:rPr>
          <w:i/>
        </w:rPr>
        <w:t>Commercial Tenancy (Retail Shops) Agreements Amendment Act 2011</w:t>
      </w:r>
    </w:p>
    <w:p>
      <w:pPr>
        <w:pStyle w:val="TOC8"/>
        <w:rPr>
          <w:sz w:val="24"/>
          <w:szCs w:val="24"/>
          <w:lang w:val="en-US"/>
        </w:rPr>
      </w:pPr>
      <w:r>
        <w:t>3.</w:t>
      </w:r>
      <w:r>
        <w:tab/>
        <w:t>Terms used</w:t>
      </w:r>
      <w:r>
        <w:tab/>
      </w:r>
      <w:r>
        <w:fldChar w:fldCharType="begin"/>
      </w:r>
      <w:r>
        <w:instrText xml:space="preserve"> PAGEREF _Toc343095102 \h </w:instrText>
      </w:r>
      <w:r>
        <w:fldChar w:fldCharType="separate"/>
      </w:r>
      <w:r>
        <w:t>68</w:t>
      </w:r>
      <w:r>
        <w:fldChar w:fldCharType="end"/>
      </w:r>
    </w:p>
    <w:p>
      <w:pPr>
        <w:pStyle w:val="TOC8"/>
        <w:rPr>
          <w:sz w:val="24"/>
          <w:szCs w:val="24"/>
          <w:lang w:val="en-US"/>
        </w:rPr>
      </w:pPr>
      <w:r>
        <w:t>4.</w:t>
      </w:r>
      <w:r>
        <w:tab/>
        <w:t>Application of this Act to existing retail shop leases</w:t>
      </w:r>
      <w:r>
        <w:tab/>
      </w:r>
      <w:r>
        <w:fldChar w:fldCharType="begin"/>
      </w:r>
      <w:r>
        <w:instrText xml:space="preserve"> PAGEREF _Toc343095103 \h </w:instrText>
      </w:r>
      <w:r>
        <w:fldChar w:fldCharType="separate"/>
      </w:r>
      <w:r>
        <w:t>69</w:t>
      </w:r>
      <w:r>
        <w:fldChar w:fldCharType="end"/>
      </w:r>
    </w:p>
    <w:p>
      <w:pPr>
        <w:pStyle w:val="TOC8"/>
        <w:rPr>
          <w:sz w:val="24"/>
          <w:szCs w:val="24"/>
          <w:lang w:val="en-US"/>
        </w:rPr>
      </w:pPr>
      <w:r>
        <w:t>5.</w:t>
      </w:r>
      <w:r>
        <w:tab/>
      </w:r>
      <w:r>
        <w:rPr>
          <w:bCs/>
        </w:rPr>
        <w:t>This Act does not apply to a lease that becomes a retail shop lease as a consequence of the 2011 amending Act</w:t>
      </w:r>
      <w:r>
        <w:tab/>
      </w:r>
      <w:r>
        <w:fldChar w:fldCharType="begin"/>
      </w:r>
      <w:r>
        <w:instrText xml:space="preserve"> PAGEREF _Toc343095104 \h </w:instrText>
      </w:r>
      <w:r>
        <w:fldChar w:fldCharType="separate"/>
      </w:r>
      <w:r>
        <w:t>69</w:t>
      </w:r>
      <w:r>
        <w:fldChar w:fldCharType="end"/>
      </w:r>
    </w:p>
    <w:p>
      <w:pPr>
        <w:pStyle w:val="TOC8"/>
        <w:rPr>
          <w:sz w:val="24"/>
          <w:szCs w:val="24"/>
          <w:lang w:val="en-US"/>
        </w:rPr>
      </w:pPr>
      <w:r>
        <w:t>6.</w:t>
      </w:r>
      <w:r>
        <w:tab/>
      </w:r>
      <w:r>
        <w:rPr>
          <w:bCs/>
        </w:rPr>
        <w:t>No contracting out</w:t>
      </w:r>
      <w:r>
        <w:tab/>
      </w:r>
      <w:r>
        <w:fldChar w:fldCharType="begin"/>
      </w:r>
      <w:r>
        <w:instrText xml:space="preserve"> PAGEREF _Toc343095105 \h </w:instrText>
      </w:r>
      <w:r>
        <w:fldChar w:fldCharType="separate"/>
      </w:r>
      <w:r>
        <w:t>70</w:t>
      </w:r>
      <w:r>
        <w:fldChar w:fldCharType="end"/>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_Toc343095107 \h </w:instrText>
      </w:r>
      <w:r>
        <w:fldChar w:fldCharType="separate"/>
      </w:r>
      <w:r>
        <w:t>71</w:t>
      </w:r>
      <w:r>
        <w:fldChar w:fldCharType="end"/>
      </w:r>
    </w:p>
    <w:p>
      <w:pPr>
        <w:pStyle w:val="TOC2"/>
        <w:tabs>
          <w:tab w:val="right" w:leader="dot" w:pos="7086"/>
        </w:tabs>
        <w:rPr>
          <w:b w:val="0"/>
          <w:sz w:val="24"/>
          <w:szCs w:val="24"/>
          <w:lang w:val="en-US"/>
        </w:rPr>
      </w:pPr>
      <w:r>
        <w:t>Defined Terms</w:t>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t>Western Australia</w:t>
          </w:r>
        </w:smartTag>
      </w:smartTag>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pPr>
        <w:pStyle w:val="Footnotelongtitle"/>
      </w:pPr>
      <w:r>
        <w:tab/>
        <w:t>[Long title amended by No. 47 of 2006 s. 20; No. 59 of 2011 s. 4.]</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bookmarkStart w:id="16" w:name="_Toc210113383"/>
      <w:bookmarkStart w:id="17" w:name="_Toc298340328"/>
      <w:bookmarkStart w:id="18" w:name="_Toc298414905"/>
      <w:bookmarkStart w:id="19" w:name="_Toc311797908"/>
      <w:bookmarkStart w:id="20" w:name="_Toc320183298"/>
      <w:bookmarkStart w:id="21" w:name="_Toc341971224"/>
      <w:bookmarkStart w:id="22" w:name="_Toc341971471"/>
      <w:bookmarkStart w:id="23" w:name="_Toc343094858"/>
      <w:bookmarkStart w:id="24" w:name="_Toc343095037"/>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rPr>
          <w:snapToGrid w:val="0"/>
        </w:rPr>
      </w:pPr>
      <w:bookmarkStart w:id="25" w:name="_Toc455636245"/>
      <w:bookmarkStart w:id="26" w:name="_Toc36374989"/>
      <w:bookmarkStart w:id="27" w:name="_Toc131386553"/>
      <w:bookmarkStart w:id="28" w:name="_Toc343095038"/>
      <w:r>
        <w:rPr>
          <w:rStyle w:val="CharSectno"/>
        </w:rPr>
        <w:t>1</w:t>
      </w:r>
      <w:r>
        <w:rPr>
          <w:snapToGrid w:val="0"/>
        </w:rPr>
        <w:t>.</w:t>
      </w:r>
      <w:r>
        <w:rPr>
          <w:snapToGrid w:val="0"/>
        </w:rPr>
        <w:tab/>
        <w:t>Short title</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9" w:name="_Toc455636246"/>
      <w:bookmarkStart w:id="30" w:name="_Toc36374990"/>
      <w:bookmarkStart w:id="31" w:name="_Toc131386554"/>
      <w:bookmarkStart w:id="32" w:name="_Toc343095039"/>
      <w:r>
        <w:rPr>
          <w:rStyle w:val="CharSectno"/>
        </w:rPr>
        <w:t>2</w:t>
      </w:r>
      <w:r>
        <w:rPr>
          <w:snapToGrid w:val="0"/>
        </w:rPr>
        <w:t>.</w:t>
      </w:r>
      <w:r>
        <w:rPr>
          <w:snapToGrid w:val="0"/>
        </w:rPr>
        <w:tab/>
        <w:t>Commencement</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33" w:name="_Toc455636247"/>
      <w:bookmarkStart w:id="34" w:name="_Toc36374991"/>
      <w:bookmarkStart w:id="35" w:name="_Toc131386555"/>
      <w:bookmarkStart w:id="36" w:name="_Toc343095040"/>
      <w:r>
        <w:rPr>
          <w:rStyle w:val="CharSectno"/>
        </w:rPr>
        <w:t>3</w:t>
      </w:r>
      <w:r>
        <w:rPr>
          <w:snapToGrid w:val="0"/>
        </w:rPr>
        <w:t>.</w:t>
      </w:r>
      <w:r>
        <w:rPr>
          <w:snapToGrid w:val="0"/>
        </w:rPr>
        <w:tab/>
      </w:r>
      <w:bookmarkEnd w:id="33"/>
      <w:bookmarkEnd w:id="34"/>
      <w:bookmarkEnd w:id="35"/>
      <w:r>
        <w:rPr>
          <w:snapToGrid w:val="0"/>
        </w:rPr>
        <w:t>Terms used in this Act</w:t>
      </w:r>
      <w:bookmarkEnd w:id="36"/>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group of premises</w:t>
      </w:r>
      <w:r>
        <w:t xml:space="preserve"> means —</w:t>
      </w:r>
    </w:p>
    <w:p>
      <w:pPr>
        <w:pStyle w:val="Defpara"/>
      </w:pPr>
      <w:r>
        <w:tab/>
        <w:t>(a)</w:t>
      </w:r>
      <w:r>
        <w:tab/>
        <w:t>a retail shopping centre; or</w:t>
      </w:r>
    </w:p>
    <w:p>
      <w:pPr>
        <w:pStyle w:val="Defpara"/>
      </w:pPr>
      <w:r>
        <w:tab/>
        <w:t>(b)</w:t>
      </w:r>
      <w:r>
        <w:tab/>
        <w:t xml:space="preserve">2 or more premises, at least one of which is a retail shop, that are adjacent, or form a cluster — </w:t>
      </w:r>
    </w:p>
    <w:p>
      <w:pPr>
        <w:pStyle w:val="Defsubpara"/>
      </w:pPr>
      <w:r>
        <w:tab/>
        <w:t>(i)</w:t>
      </w:r>
      <w:r>
        <w:tab/>
        <w:t>which have, or on being leased would have, a common head lessor; and</w:t>
      </w:r>
    </w:p>
    <w:p>
      <w:pPr>
        <w:pStyle w:val="Defsubpara"/>
      </w:pPr>
      <w:r>
        <w:tab/>
        <w:t>(ii)</w:t>
      </w:r>
      <w:r>
        <w:tab/>
        <w:t>are grouped together for the purpose of allocating to each of those premises a portion of an item of operating expenses;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pPr>
      <w:r>
        <w:tab/>
      </w:r>
      <w:r>
        <w:rPr>
          <w:rStyle w:val="CharDefText"/>
        </w:rPr>
        <w:t>lettable area</w:t>
      </w:r>
      <w:r>
        <w:t xml:space="preserve">, of a retail shop, means an area of the shop defined or calculated — </w:t>
      </w:r>
    </w:p>
    <w:p>
      <w:pPr>
        <w:pStyle w:val="Defpara"/>
      </w:pPr>
      <w:r>
        <w:tab/>
        <w:t>(a)</w:t>
      </w:r>
      <w:r>
        <w:tab/>
        <w:t>in such manner as is prescribed by the regulations; and</w:t>
      </w:r>
    </w:p>
    <w:p>
      <w:pPr>
        <w:pStyle w:val="Defpara"/>
      </w:pPr>
      <w:r>
        <w:tab/>
        <w:t>(b)</w:t>
      </w:r>
      <w:r>
        <w:tab/>
        <w:t>if the shop is part of a group of premises, in the same, or a substantially similar, manner as the area for each other retail shop in the group of premises is defined or calculated;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misleading or deceptive conduct application</w:t>
      </w:r>
      <w:r>
        <w:t xml:space="preserve"> means an application under section 16D(1);</w:t>
      </w:r>
    </w:p>
    <w:p>
      <w:pPr>
        <w:pStyle w:val="Defstart"/>
      </w:pPr>
      <w:r>
        <w:tab/>
      </w:r>
      <w:r>
        <w:rPr>
          <w:rStyle w:val="CharDefText"/>
        </w:rPr>
        <w:t>retail business</w:t>
      </w:r>
      <w:r>
        <w:t xml:space="preserve"> means — </w:t>
      </w:r>
    </w:p>
    <w:p>
      <w:pPr>
        <w:pStyle w:val="Defpara"/>
      </w:pPr>
      <w:r>
        <w:tab/>
        <w:t>(a)</w:t>
      </w:r>
      <w:r>
        <w:tab/>
        <w:t>a business that wholly or predominantly involves the sale of goods by retail; or</w:t>
      </w:r>
    </w:p>
    <w:p>
      <w:pPr>
        <w:pStyle w:val="Defpara"/>
      </w:pPr>
      <w:r>
        <w:tab/>
        <w:t>(b)</w:t>
      </w:r>
      <w:r>
        <w:tab/>
        <w:t>a specified business;</w:t>
      </w:r>
    </w:p>
    <w:p>
      <w:pPr>
        <w:pStyle w:val="Defstart"/>
      </w:pPr>
      <w: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or</w:t>
      </w:r>
    </w:p>
    <w:p>
      <w:pPr>
        <w:pStyle w:val="Defpara"/>
      </w:pPr>
      <w:r>
        <w:rPr>
          <w:snapToGrid/>
        </w:rPr>
        <w:tab/>
        <w:t>(b)</w:t>
      </w:r>
      <w:r>
        <w:rPr>
          <w:snapToGrid/>
        </w:rPr>
        <w:tab/>
        <w:t>any premises not situated in a retail shopping</w:t>
      </w:r>
      <w:r>
        <w:t xml:space="preserve"> centre that are used wholly or predominantly for the carrying on of a retail business,</w:t>
      </w:r>
    </w:p>
    <w:p>
      <w:pPr>
        <w:pStyle w:val="Defstart"/>
      </w:pPr>
      <w:r>
        <w:tab/>
        <w:t>but does not include any premises excluded by regulation;</w:t>
      </w:r>
    </w:p>
    <w:p>
      <w:pPr>
        <w:pStyle w:val="Defstart"/>
      </w:pPr>
      <w:r>
        <w:tab/>
      </w:r>
      <w:r>
        <w:rPr>
          <w:rStyle w:val="CharDefText"/>
        </w:rPr>
        <w:t xml:space="preserve">retail shop lease </w:t>
      </w:r>
      <w:r>
        <w:t>means</w:t>
      </w:r>
      <w:r>
        <w:rPr>
          <w:rStyle w:val="CharDefText"/>
          <w:b w:val="0"/>
          <w:bCs/>
          <w:i w:val="0"/>
          <w:iCs/>
        </w:rPr>
        <w:t xml:space="preserve"> </w:t>
      </w:r>
      <w:r>
        <w:t xml:space="preserve">a lease that provides for the occupation of a retail shop, unless — </w:t>
      </w:r>
    </w:p>
    <w:p>
      <w:pPr>
        <w:pStyle w:val="Defpara"/>
      </w:pPr>
      <w:r>
        <w:tab/>
        <w:t>(a)</w:t>
      </w:r>
      <w:r>
        <w:tab/>
        <w:t xml:space="preserve">the retail shop — </w:t>
      </w:r>
    </w:p>
    <w:p>
      <w:pPr>
        <w:pStyle w:val="Defsubpara"/>
      </w:pPr>
      <w:r>
        <w:tab/>
        <w:t>(i)</w:t>
      </w:r>
      <w:r>
        <w:tab/>
        <w:t>has a lettable area that exceeds 1 000 square metres; and</w:t>
      </w:r>
    </w:p>
    <w:p>
      <w:pPr>
        <w:pStyle w:val="Defsubpara"/>
      </w:pPr>
      <w:r>
        <w:tab/>
        <w:t>(ii)</w:t>
      </w:r>
      <w:r>
        <w:tab/>
        <w:t>is not of a kind prescribed by the regulations for the purposes of this definition;</w:t>
      </w:r>
    </w:p>
    <w:p>
      <w:pPr>
        <w:pStyle w:val="Defpara"/>
      </w:pPr>
      <w:r>
        <w:tab/>
      </w:r>
      <w:r>
        <w:tab/>
        <w:t>or</w:t>
      </w:r>
    </w:p>
    <w:p>
      <w:pPr>
        <w:pStyle w:val="Defpara"/>
      </w:pPr>
      <w:r>
        <w:tab/>
        <w:t>(b)</w:t>
      </w:r>
      <w:r>
        <w:tab/>
        <w:t xml:space="preserve">the lease is held by — </w:t>
      </w:r>
    </w:p>
    <w:p>
      <w:pPr>
        <w:pStyle w:val="Defsubpara"/>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Defsubpara"/>
      </w:pPr>
      <w:r>
        <w:tab/>
        <w:t>(ii)</w:t>
      </w:r>
      <w:r>
        <w:tab/>
        <w:t xml:space="preserve">a subsidiary (within the meaning of the </w:t>
      </w:r>
      <w:r>
        <w:rPr>
          <w:i/>
          <w:iCs/>
        </w:rPr>
        <w:t>Corporations Act 2001</w:t>
      </w:r>
      <w:r>
        <w:t xml:space="preserve"> (Commonwealth) section 9) of such a corporation;</w:t>
      </w:r>
    </w:p>
    <w:p>
      <w:pPr>
        <w:pStyle w:val="Defpara"/>
      </w:pPr>
      <w:r>
        <w:tab/>
      </w:r>
      <w:r>
        <w:tab/>
        <w:t>or</w:t>
      </w:r>
    </w:p>
    <w:p>
      <w:pPr>
        <w:pStyle w:val="Defpara"/>
      </w:pPr>
      <w:r>
        <w:tab/>
        <w:t>(c)</w:t>
      </w:r>
      <w:r>
        <w:tab/>
        <w:t xml:space="preserve">the lease is held by — </w:t>
      </w:r>
    </w:p>
    <w:p>
      <w:pPr>
        <w:pStyle w:val="Defsubpara"/>
      </w:pPr>
      <w:r>
        <w:tab/>
        <w:t>(i)</w:t>
      </w:r>
      <w:r>
        <w:tab/>
        <w:t>a body corporate whose securities are listed on a stock exchange, outside Australia and the external territories, that is a member of the World Federation of Exchanges; or</w:t>
      </w:r>
    </w:p>
    <w:p>
      <w:pPr>
        <w:pStyle w:val="Defsubpara"/>
      </w:pPr>
      <w:r>
        <w:tab/>
        <w:t>(ii)</w:t>
      </w:r>
      <w:r>
        <w:tab/>
        <w:t xml:space="preserve">a subsidiary (within the meaning of the </w:t>
      </w:r>
      <w:r>
        <w:rPr>
          <w:i/>
          <w:iCs/>
        </w:rPr>
        <w:t>Corporations Act 2001</w:t>
      </w:r>
      <w:r>
        <w:t xml:space="preserve"> (Commonwealth) section 9) of such a body corporate;</w:t>
      </w:r>
    </w:p>
    <w:p>
      <w:pPr>
        <w:pStyle w:val="Defpara"/>
      </w:pPr>
      <w:r>
        <w:tab/>
      </w:r>
      <w:r>
        <w:tab/>
        <w:t>or</w:t>
      </w:r>
    </w:p>
    <w:p>
      <w:pPr>
        <w:pStyle w:val="Defpara"/>
      </w:pPr>
      <w:r>
        <w:tab/>
        <w:t>(d)</w:t>
      </w:r>
      <w:r>
        <w:tab/>
        <w:t>the lease is of a kind that is prescribed by the regulations as exempt from the operation of this Act;</w:t>
      </w:r>
    </w:p>
    <w:p>
      <w:pPr>
        <w:pStyle w:val="Defstart"/>
      </w:pPr>
      <w:r>
        <w:tab/>
      </w:r>
      <w:r>
        <w:rPr>
          <w:rStyle w:val="CharDefText"/>
        </w:rPr>
        <w:t>retail shopping centre</w:t>
      </w:r>
      <w:r>
        <w:t xml:space="preserve"> means a cluster of premises — </w:t>
      </w:r>
    </w:p>
    <w:p>
      <w:pPr>
        <w:pStyle w:val="Defpara"/>
      </w:pPr>
      <w:r>
        <w:tab/>
        <w:t>(a)</w:t>
      </w:r>
      <w:r>
        <w:tab/>
        <w:t>5 or more of which are used for the carrying on of a retail business; 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iCs/>
        </w:rPr>
        <w:t>Strata Titles Act 1985</w:t>
      </w:r>
      <w:r>
        <w:t>,</w:t>
      </w:r>
    </w:p>
    <w:p>
      <w:pPr>
        <w:pStyle w:val="Defstart"/>
      </w:pPr>
      <w:r>
        <w:tab/>
        <w:t>but, if the premises are in a building with 2 or more floor levels, includes only those levels of the building where a retail business is situated;</w:t>
      </w:r>
    </w:p>
    <w:p>
      <w:pPr>
        <w:pStyle w:val="Defstart"/>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w:t>
      </w:r>
      <w:r>
        <w:t xml:space="preserve"> existed, including a question as to forfeiture; or</w:t>
      </w:r>
    </w:p>
    <w:p>
      <w:pPr>
        <w:pStyle w:val="Indenta"/>
        <w:rPr>
          <w:snapToGrid w:val="0"/>
        </w:rPr>
      </w:pPr>
      <w:r>
        <w:rPr>
          <w:snapToGrid w:val="0"/>
        </w:rPr>
        <w:tab/>
        <w:t>(b)</w:t>
      </w:r>
      <w:r>
        <w:rPr>
          <w:snapToGrid w:val="0"/>
        </w:rPr>
        <w:tab/>
        <w:t>a question whether or not a lease is or was a retail shop lease; or</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r>
      <w:r>
        <w:rPr>
          <w:snapToGrid w:val="0"/>
        </w:rPr>
        <w:tab/>
        <w:t>or</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No. 20 of 2011 s. 30; No. 59 of 2011 s. 5.] </w:t>
      </w:r>
    </w:p>
    <w:p>
      <w:pPr>
        <w:pStyle w:val="Heading5"/>
        <w:rPr>
          <w:snapToGrid w:val="0"/>
        </w:rPr>
      </w:pPr>
      <w:bookmarkStart w:id="37" w:name="_Toc455636248"/>
      <w:bookmarkStart w:id="38" w:name="_Toc36374992"/>
      <w:bookmarkStart w:id="39" w:name="_Toc131386556"/>
      <w:bookmarkStart w:id="40" w:name="_Toc343095041"/>
      <w:r>
        <w:rPr>
          <w:rStyle w:val="CharSectno"/>
        </w:rPr>
        <w:t>4</w:t>
      </w:r>
      <w:r>
        <w:rPr>
          <w:snapToGrid w:val="0"/>
        </w:rPr>
        <w:t>.</w:t>
      </w:r>
      <w:r>
        <w:rPr>
          <w:snapToGrid w:val="0"/>
        </w:rPr>
        <w:tab/>
        <w:t>Application</w:t>
      </w:r>
      <w:bookmarkEnd w:id="37"/>
      <w:bookmarkEnd w:id="38"/>
      <w:bookmarkEnd w:id="39"/>
      <w:bookmarkEnd w:id="40"/>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Subsection"/>
      </w:pPr>
      <w:r>
        <w:tab/>
        <w:t>(4)</w:t>
      </w:r>
      <w:r>
        <w:tab/>
        <w:t xml:space="preserve">Regulations may be made exempting from all or any of the provisions of this Act — </w:t>
      </w:r>
    </w:p>
    <w:p>
      <w:pPr>
        <w:pStyle w:val="Indenta"/>
      </w:pPr>
      <w:r>
        <w:tab/>
        <w:t>(a)</w:t>
      </w:r>
      <w:r>
        <w:tab/>
        <w:t>a prescribed person, retail shop lease or retail shop; or</w:t>
      </w:r>
    </w:p>
    <w:p>
      <w:pPr>
        <w:pStyle w:val="Indenta"/>
      </w:pPr>
      <w:r>
        <w:tab/>
        <w:t>(b)</w:t>
      </w:r>
      <w:r>
        <w:tab/>
        <w:t>a prescribed class of persons, retail shop leases or retail shops.</w:t>
      </w:r>
    </w:p>
    <w:p>
      <w:pPr>
        <w:pStyle w:val="Subsection"/>
      </w:pPr>
      <w:r>
        <w:tab/>
        <w:t>(5)</w:t>
      </w:r>
      <w:r>
        <w:tab/>
        <w:t>The regulations may provide for conditions and restrictions subject to which an exemption is to apply.</w:t>
      </w:r>
    </w:p>
    <w:p>
      <w:pPr>
        <w:pStyle w:val="Footnotesection"/>
      </w:pPr>
      <w:r>
        <w:tab/>
        <w:t>[Section 4</w:t>
      </w:r>
      <w:r>
        <w:rPr>
          <w:i w:val="0"/>
          <w:vertAlign w:val="superscript"/>
        </w:rPr>
        <w:t> 2</w:t>
      </w:r>
      <w:r>
        <w:t xml:space="preserve"> amended by No. 55 of 2004 s. 118; No. 59 of 2011 s. 6.]</w:t>
      </w:r>
    </w:p>
    <w:p>
      <w:pPr>
        <w:pStyle w:val="Heading5"/>
        <w:rPr>
          <w:snapToGrid w:val="0"/>
        </w:rPr>
      </w:pPr>
      <w:bookmarkStart w:id="41" w:name="_Toc455636249"/>
      <w:bookmarkStart w:id="42" w:name="_Toc36374993"/>
      <w:bookmarkStart w:id="43" w:name="_Toc131386557"/>
      <w:bookmarkStart w:id="44" w:name="_Toc343095042"/>
      <w:r>
        <w:rPr>
          <w:rStyle w:val="CharSectno"/>
        </w:rPr>
        <w:t>5</w:t>
      </w:r>
      <w:r>
        <w:rPr>
          <w:snapToGrid w:val="0"/>
        </w:rPr>
        <w:t>.</w:t>
      </w:r>
      <w:r>
        <w:rPr>
          <w:snapToGrid w:val="0"/>
        </w:rPr>
        <w:tab/>
        <w:t>Crown bound</w:t>
      </w:r>
      <w:bookmarkEnd w:id="41"/>
      <w:bookmarkEnd w:id="42"/>
      <w:bookmarkEnd w:id="43"/>
      <w:bookmarkEnd w:id="44"/>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5" w:name="_Toc89771350"/>
      <w:bookmarkStart w:id="46" w:name="_Toc92270388"/>
      <w:bookmarkStart w:id="47" w:name="_Toc92270684"/>
      <w:bookmarkStart w:id="48" w:name="_Toc92270720"/>
      <w:bookmarkStart w:id="49" w:name="_Toc122510554"/>
      <w:bookmarkStart w:id="50" w:name="_Toc131386558"/>
      <w:bookmarkStart w:id="51" w:name="_Toc147910652"/>
      <w:bookmarkStart w:id="52" w:name="_Toc147912687"/>
      <w:bookmarkStart w:id="53" w:name="_Toc166672268"/>
      <w:bookmarkStart w:id="54" w:name="_Toc168113865"/>
      <w:bookmarkStart w:id="55" w:name="_Toc168114179"/>
      <w:bookmarkStart w:id="56" w:name="_Toc168808918"/>
      <w:bookmarkStart w:id="57" w:name="_Toc168808960"/>
      <w:bookmarkStart w:id="58" w:name="_Toc169938666"/>
      <w:bookmarkStart w:id="59" w:name="_Toc203537839"/>
      <w:bookmarkStart w:id="60" w:name="_Toc210113389"/>
      <w:bookmarkStart w:id="61" w:name="_Toc298340334"/>
      <w:bookmarkStart w:id="62" w:name="_Toc298414911"/>
      <w:bookmarkStart w:id="63" w:name="_Toc311797914"/>
      <w:bookmarkStart w:id="64" w:name="_Toc320183304"/>
      <w:bookmarkStart w:id="65" w:name="_Toc341971230"/>
      <w:bookmarkStart w:id="66" w:name="_Toc341971477"/>
      <w:bookmarkStart w:id="67" w:name="_Toc343094864"/>
      <w:bookmarkStart w:id="68" w:name="_Toc343095043"/>
      <w:r>
        <w:rPr>
          <w:rStyle w:val="CharPartNo"/>
        </w:rPr>
        <w:t>Part II</w:t>
      </w:r>
      <w:r>
        <w:rPr>
          <w:rStyle w:val="CharDivNo"/>
        </w:rPr>
        <w:t> </w:t>
      </w:r>
      <w:r>
        <w:t>—</w:t>
      </w:r>
      <w:r>
        <w:rPr>
          <w:rStyle w:val="CharDivText"/>
        </w:rPr>
        <w:t> </w:t>
      </w:r>
      <w:r>
        <w:rPr>
          <w:rStyle w:val="CharPartText"/>
        </w:rPr>
        <w:t>Retail shop leases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Style w:val="CharPartText"/>
        </w:rPr>
        <w:t xml:space="preserve"> </w:t>
      </w:r>
    </w:p>
    <w:p>
      <w:pPr>
        <w:pStyle w:val="Heading5"/>
        <w:rPr>
          <w:snapToGrid w:val="0"/>
        </w:rPr>
      </w:pPr>
      <w:bookmarkStart w:id="69" w:name="_Toc455636250"/>
      <w:bookmarkStart w:id="70" w:name="_Toc36374994"/>
      <w:bookmarkStart w:id="71" w:name="_Toc131386559"/>
      <w:bookmarkStart w:id="72" w:name="_Toc343095044"/>
      <w:r>
        <w:rPr>
          <w:rStyle w:val="CharSectno"/>
        </w:rPr>
        <w:t>6</w:t>
      </w:r>
      <w:r>
        <w:rPr>
          <w:snapToGrid w:val="0"/>
        </w:rPr>
        <w:t>.</w:t>
      </w:r>
      <w:r>
        <w:rPr>
          <w:snapToGrid w:val="0"/>
        </w:rPr>
        <w:tab/>
        <w:t>Disclosure</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 </w:t>
      </w:r>
    </w:p>
    <w:p>
      <w:pPr>
        <w:pStyle w:val="Indenta"/>
      </w:pPr>
      <w:r>
        <w:tab/>
        <w:t>(a)</w:t>
      </w:r>
      <w:r>
        <w:tab/>
        <w:t>within 6 months after the lease was entered into give to the landlord written notice of termination of the lease, unless subsection (3) prevents termination;</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pPr>
        <w:pStyle w:val="Indenti"/>
      </w:pPr>
      <w:r>
        <w:tab/>
        <w:t>(i)</w:t>
      </w:r>
      <w:r>
        <w:tab/>
        <w:t>the omission of the landlord to give a disclosure statement in accordance with subsection (4); or</w:t>
      </w:r>
    </w:p>
    <w:p>
      <w:pPr>
        <w:pStyle w:val="Indenti"/>
      </w:pPr>
      <w:r>
        <w:tab/>
        <w:t>(ii)</w:t>
      </w:r>
      <w:r>
        <w:tab/>
        <w:t>the giving of an incomplete disclosure statement by the landlord; or</w:t>
      </w:r>
    </w:p>
    <w:p>
      <w:pPr>
        <w:pStyle w:val="Indenti"/>
      </w:pPr>
      <w:r>
        <w:tab/>
        <w:t>(iii)</w:t>
      </w:r>
      <w:r>
        <w:tab/>
        <w:t>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Subsection"/>
      </w:pPr>
      <w:r>
        <w:tab/>
        <w:t>(3)</w:t>
      </w:r>
      <w:r>
        <w:tab/>
        <w:t xml:space="preserve">A tenant cannot terminate a lease under this section on the ground that the tenant has been given a disclosure statement that is incomplete or contains false or misleading information if — </w:t>
      </w:r>
    </w:p>
    <w:p>
      <w:pPr>
        <w:pStyle w:val="Indenta"/>
      </w:pPr>
      <w:r>
        <w:tab/>
        <w:t>(a)</w:t>
      </w:r>
      <w:r>
        <w:tab/>
        <w:t>the landlord has acted honestly and reasonably and ought reasonably to be excused for the failure concerned; and</w:t>
      </w:r>
    </w:p>
    <w:p>
      <w:pPr>
        <w:pStyle w:val="Indenta"/>
      </w:pPr>
      <w:r>
        <w:tab/>
        <w:t>(b)</w:t>
      </w:r>
      <w:r>
        <w:tab/>
        <w:t>the tenant is in substantially as good a position as the tenant would have been if the statement had been complete or had not contained the false or misleading information.</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No. 59 of 2011 s. 7.] </w:t>
      </w:r>
    </w:p>
    <w:p>
      <w:pPr>
        <w:pStyle w:val="Heading5"/>
      </w:pPr>
      <w:bookmarkStart w:id="73" w:name="_Toc455636251"/>
      <w:bookmarkStart w:id="74" w:name="_Toc36374995"/>
      <w:bookmarkStart w:id="75" w:name="_Toc131386560"/>
      <w:bookmarkStart w:id="76" w:name="_Toc343095045"/>
      <w:r>
        <w:rPr>
          <w:rStyle w:val="CharSectno"/>
        </w:rPr>
        <w:t>6A</w:t>
      </w:r>
      <w:r>
        <w:t>.</w:t>
      </w:r>
      <w:r>
        <w:tab/>
        <w:t>Tenant guide</w:t>
      </w:r>
      <w:bookmarkEnd w:id="73"/>
      <w:bookmarkEnd w:id="74"/>
      <w:bookmarkEnd w:id="75"/>
      <w:bookmarkEnd w:id="76"/>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77" w:name="_Toc455636252"/>
      <w:bookmarkStart w:id="78" w:name="_Toc36374996"/>
      <w:bookmarkStart w:id="79" w:name="_Toc131386561"/>
      <w:bookmarkStart w:id="80" w:name="_Toc343095046"/>
      <w:r>
        <w:rPr>
          <w:rStyle w:val="CharSectno"/>
        </w:rPr>
        <w:t>7</w:t>
      </w:r>
      <w:r>
        <w:rPr>
          <w:snapToGrid w:val="0"/>
        </w:rPr>
        <w:t>.</w:t>
      </w:r>
      <w:r>
        <w:rPr>
          <w:snapToGrid w:val="0"/>
        </w:rPr>
        <w:tab/>
        <w:t>Rent based on turnover</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81" w:name="_Toc455636253"/>
      <w:bookmarkStart w:id="82" w:name="_Toc36374997"/>
      <w:bookmarkStart w:id="83" w:name="_Toc131386562"/>
      <w:bookmarkStart w:id="84" w:name="_Toc343095047"/>
      <w:r>
        <w:rPr>
          <w:rStyle w:val="CharSectno"/>
        </w:rPr>
        <w:t>8</w:t>
      </w:r>
      <w:r>
        <w:rPr>
          <w:snapToGrid w:val="0"/>
        </w:rPr>
        <w:t>.</w:t>
      </w:r>
      <w:r>
        <w:rPr>
          <w:snapToGrid w:val="0"/>
        </w:rPr>
        <w:tab/>
        <w:t>Turnover figures not generally required</w:t>
      </w:r>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85" w:name="_Toc455636254"/>
      <w:bookmarkStart w:id="86" w:name="_Toc36374998"/>
      <w:bookmarkStart w:id="87" w:name="_Toc131386563"/>
      <w:bookmarkStart w:id="88" w:name="_Toc343095048"/>
      <w:r>
        <w:rPr>
          <w:rStyle w:val="CharSectno"/>
        </w:rPr>
        <w:t>9</w:t>
      </w:r>
      <w:r>
        <w:rPr>
          <w:snapToGrid w:val="0"/>
        </w:rPr>
        <w:t>.</w:t>
      </w:r>
      <w:r>
        <w:rPr>
          <w:snapToGrid w:val="0"/>
        </w:rPr>
        <w:tab/>
        <w:t>Key</w:t>
      </w:r>
      <w:r>
        <w:rPr>
          <w:snapToGrid w:val="0"/>
        </w:rPr>
        <w:noBreakHyphen/>
        <w:t>money and goodwill</w:t>
      </w:r>
      <w:bookmarkEnd w:id="85"/>
      <w:bookmarkEnd w:id="86"/>
      <w:bookmarkEnd w:id="87"/>
      <w:bookmarkEnd w:id="88"/>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89" w:name="_Toc455636255"/>
      <w:bookmarkStart w:id="90" w:name="_Toc36374999"/>
      <w:bookmarkStart w:id="91" w:name="_Toc131386564"/>
      <w:bookmarkStart w:id="92" w:name="_Toc343095049"/>
      <w:r>
        <w:rPr>
          <w:rStyle w:val="CharSectno"/>
        </w:rPr>
        <w:t>10</w:t>
      </w:r>
      <w:r>
        <w:rPr>
          <w:snapToGrid w:val="0"/>
        </w:rPr>
        <w:t>.</w:t>
      </w:r>
      <w:r>
        <w:rPr>
          <w:snapToGrid w:val="0"/>
        </w:rPr>
        <w:tab/>
        <w:t>Assignment and sub</w:t>
      </w:r>
      <w:r>
        <w:rPr>
          <w:snapToGrid w:val="0"/>
        </w:rPr>
        <w:noBreakHyphen/>
        <w:t>leasing</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93" w:name="_Toc455636256"/>
      <w:bookmarkStart w:id="94" w:name="_Toc36375000"/>
      <w:bookmarkStart w:id="95" w:name="_Toc131386565"/>
      <w:bookmarkStart w:id="96" w:name="_Toc343095050"/>
      <w:r>
        <w:rPr>
          <w:rStyle w:val="CharSectno"/>
        </w:rPr>
        <w:t>11</w:t>
      </w:r>
      <w:r>
        <w:rPr>
          <w:snapToGrid w:val="0"/>
        </w:rPr>
        <w:t>.</w:t>
      </w:r>
      <w:r>
        <w:rPr>
          <w:snapToGrid w:val="0"/>
        </w:rPr>
        <w:tab/>
        <w:t>Rent review</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w:t>
      </w:r>
      <w:r>
        <w:t xml:space="preserve"> lease, and is not to take into account the value of —</w:t>
      </w:r>
    </w:p>
    <w:p>
      <w:pPr>
        <w:pStyle w:val="Indenti"/>
      </w:pPr>
      <w:r>
        <w:tab/>
        <w:t>(i)</w:t>
      </w:r>
      <w:r>
        <w:tab/>
        <w:t>the goodwill of the business carried on in the retail shop; or</w:t>
      </w:r>
    </w:p>
    <w:p>
      <w:pPr>
        <w:pStyle w:val="Indenti"/>
      </w:pPr>
      <w:r>
        <w:tab/>
        <w:t>(ii)</w:t>
      </w:r>
      <w:r>
        <w:tab/>
        <w:t>any stock, fixtures or fittings in the retail shop that are not the property of the landlord; or</w:t>
      </w:r>
    </w:p>
    <w:p>
      <w:pPr>
        <w:pStyle w:val="Indenti"/>
      </w:pPr>
      <w:r>
        <w:tab/>
        <w:t>(iii)</w:t>
      </w:r>
      <w:r>
        <w:tab/>
        <w:t>any structural improvement, or alteration, of the retail shop carried out, or paid for, by the current tenant;</w:t>
      </w:r>
    </w:p>
    <w:p>
      <w:pPr>
        <w:pStyle w:val="Indenta"/>
      </w:pPr>
      <w:r>
        <w:tab/>
      </w:r>
      <w:r>
        <w:tab/>
        <w:t>and</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pPr>
        <w:pStyle w:val="Indenta"/>
      </w:pPr>
      <w:r>
        <w:tab/>
        <w:t>(ba)</w:t>
      </w:r>
      <w:r>
        <w:tab/>
        <w:t>a person licensed under that Act and nominated, at the request of each of the parties, by the Small Business Commissioner;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pPr>
      <w:r>
        <w:tab/>
        <w:t>(3B)</w:t>
      </w:r>
      <w:r>
        <w:tab/>
        <w:t xml:space="preserve">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 </w:t>
      </w:r>
    </w:p>
    <w:p>
      <w:pPr>
        <w:pStyle w:val="Indenta"/>
      </w:pPr>
      <w:r>
        <w:tab/>
        <w:t>(a)</w:t>
      </w:r>
      <w:r>
        <w:tab/>
        <w:t>current rental for each lease;</w:t>
      </w:r>
    </w:p>
    <w:p>
      <w:pPr>
        <w:pStyle w:val="Indenta"/>
      </w:pPr>
      <w:r>
        <w:tab/>
        <w:t>(b)</w:t>
      </w:r>
      <w:r>
        <w:tab/>
        <w:t>rent free periods or any other form of incentive;</w:t>
      </w:r>
    </w:p>
    <w:p>
      <w:pPr>
        <w:pStyle w:val="Indenta"/>
      </w:pPr>
      <w:r>
        <w:tab/>
        <w:t>(c)</w:t>
      </w:r>
      <w:r>
        <w:tab/>
        <w:t>recent or proposed variations of any lease;</w:t>
      </w:r>
    </w:p>
    <w:p>
      <w:pPr>
        <w:pStyle w:val="Indenta"/>
      </w:pPr>
      <w:r>
        <w:tab/>
        <w:t>(d)</w:t>
      </w:r>
      <w:r>
        <w:tab/>
        <w:t>outgoings for each lease;</w:t>
      </w:r>
    </w:p>
    <w:p>
      <w:pPr>
        <w:pStyle w:val="Indenta"/>
      </w:pPr>
      <w:r>
        <w:tab/>
        <w:t>(e)</w:t>
      </w:r>
      <w:r>
        <w:tab/>
        <w:t>any other information prescribed for the purposes of this paragraph.</w:t>
      </w:r>
    </w:p>
    <w:p>
      <w:pPr>
        <w:pStyle w:val="Subsection"/>
      </w:pPr>
      <w:r>
        <w:tab/>
        <w:t>(3C)</w:t>
      </w:r>
      <w:r>
        <w:tab/>
        <w:t xml:space="preserve">If a landlord fails to comply with a request made under subsection (3B) without reasonable excuse — </w:t>
      </w:r>
    </w:p>
    <w:p>
      <w:pPr>
        <w:pStyle w:val="Indenta"/>
      </w:pPr>
      <w:r>
        <w:tab/>
        <w:t>(a)</w:t>
      </w:r>
      <w:r>
        <w:tab/>
        <w:t>the person who made the request must, within 7 days after the landlord has failed to comply with the request, give to the tenant written notice of the landlord’s failure; and</w:t>
      </w:r>
    </w:p>
    <w:p>
      <w:pPr>
        <w:pStyle w:val="Indenta"/>
      </w:pPr>
      <w:r>
        <w:tab/>
        <w:t>(b)</w:t>
      </w:r>
      <w:r>
        <w:tab/>
        <w:t>the tenant may apply in writing to the Tribunal for an order that the landlord comply with a request made under subsection (3B) to supply the information requested.</w:t>
      </w:r>
    </w:p>
    <w:p>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No. 20 of 2011 s. 31; No. 59 of 2011 s. 8.] </w:t>
      </w:r>
    </w:p>
    <w:p>
      <w:pPr>
        <w:pStyle w:val="Heading5"/>
      </w:pPr>
      <w:bookmarkStart w:id="97" w:name="_Toc343095051"/>
      <w:bookmarkStart w:id="98" w:name="_Toc455636257"/>
      <w:bookmarkStart w:id="99" w:name="_Toc36375001"/>
      <w:bookmarkStart w:id="100" w:name="_Toc131386566"/>
      <w:r>
        <w:rPr>
          <w:rStyle w:val="CharSectno"/>
        </w:rPr>
        <w:t>11A</w:t>
      </w:r>
      <w:r>
        <w:t>.</w:t>
      </w:r>
      <w:r>
        <w:tab/>
        <w:t>Confidentiality of information supplied under section 11</w:t>
      </w:r>
      <w:bookmarkEnd w:id="97"/>
    </w:p>
    <w:p>
      <w:pPr>
        <w:pStyle w:val="Subsection"/>
      </w:pPr>
      <w:r>
        <w:tab/>
        <w:t>(1)</w:t>
      </w:r>
      <w:r>
        <w:tab/>
        <w:t xml:space="preserve">A person given information by a landlord under section 11(3B) must not disclose that information to any other person unless the disclosure is made — </w:t>
      </w:r>
    </w:p>
    <w:p>
      <w:pPr>
        <w:pStyle w:val="Indenta"/>
      </w:pPr>
      <w:r>
        <w:tab/>
        <w:t>(a)</w:t>
      </w:r>
      <w:r>
        <w:tab/>
        <w:t>for the purpose of, or in connection with, determining the rent payable as a result of the review; or</w:t>
      </w:r>
    </w:p>
    <w:p>
      <w:pPr>
        <w:pStyle w:val="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Indenta"/>
      </w:pPr>
      <w:r>
        <w:tab/>
        <w:t>(c)</w:t>
      </w:r>
      <w:r>
        <w:tab/>
        <w:t>with the consent of both the tenant and the landlord of the relevant retail shop; or</w:t>
      </w:r>
    </w:p>
    <w:p>
      <w:pPr>
        <w:pStyle w:val="Indenta"/>
      </w:pPr>
      <w:r>
        <w:tab/>
        <w:t>(d)</w:t>
      </w:r>
      <w:r>
        <w:tab/>
        <w:t>for the purposes of any legal proceedings arising out of this Act or of any report of any such proceedings; or</w:t>
      </w:r>
    </w:p>
    <w:p>
      <w:pPr>
        <w:pStyle w:val="Indenta"/>
      </w:pPr>
      <w:r>
        <w:tab/>
        <w:t>(e)</w:t>
      </w:r>
      <w:r>
        <w:tab/>
        <w:t>as required or permitted under this Act or any other law; or</w:t>
      </w:r>
    </w:p>
    <w:p>
      <w:pPr>
        <w:pStyle w:val="Indenta"/>
      </w:pPr>
      <w:r>
        <w:tab/>
        <w:t>(f)</w:t>
      </w:r>
      <w:r>
        <w:tab/>
        <w:t>with any other lawful excuse.</w:t>
      </w:r>
    </w:p>
    <w:p>
      <w:pPr>
        <w:pStyle w:val="Subsection"/>
      </w:pPr>
      <w:r>
        <w:tab/>
        <w:t>(2)</w:t>
      </w:r>
      <w:r>
        <w:tab/>
        <w:t>Subsection (1) does not prevent a person from disclosing information that is publicly available at the time the disclosure concerned was made.</w:t>
      </w:r>
    </w:p>
    <w:p>
      <w:pPr>
        <w:pStyle w:val="Subsection"/>
      </w:pPr>
      <w:r>
        <w:tab/>
        <w:t>(3)</w:t>
      </w:r>
      <w:r>
        <w:tab/>
        <w:t xml:space="preserve">If a person discloses information in contravention of subsection (1) and the tenant or landlord suffers loss or damage because of the disclosure, the tenant or landlord is entitled to be paid by the person who made the disclosure compensation for the loss or damage — </w:t>
      </w:r>
    </w:p>
    <w:p>
      <w:pPr>
        <w:pStyle w:val="Indenta"/>
      </w:pPr>
      <w:r>
        <w:tab/>
        <w:t>(a)</w:t>
      </w:r>
      <w:r>
        <w:tab/>
        <w:t>of such reasonable amount as is agreed between the person and the tenant or landlord; or</w:t>
      </w:r>
    </w:p>
    <w:p>
      <w:pPr>
        <w:pStyle w:val="Indenta"/>
      </w:pPr>
      <w:r>
        <w:tab/>
        <w:t>(b)</w:t>
      </w:r>
      <w:r>
        <w:tab/>
        <w:t>failing agreement, as may be determined by the Tribunal on the application of the tenant or landlord.</w:t>
      </w:r>
    </w:p>
    <w:p>
      <w:pPr>
        <w:pStyle w:val="Footnotesection"/>
      </w:pPr>
      <w:r>
        <w:tab/>
        <w:t>[Section 11A inserted by No. 59 of 2011 s. 9.]</w:t>
      </w:r>
    </w:p>
    <w:p>
      <w:pPr>
        <w:pStyle w:val="Heading5"/>
        <w:rPr>
          <w:snapToGrid w:val="0"/>
        </w:rPr>
      </w:pPr>
      <w:bookmarkStart w:id="101" w:name="_Toc343095052"/>
      <w:r>
        <w:rPr>
          <w:rStyle w:val="CharSectno"/>
        </w:rPr>
        <w:t>12</w:t>
      </w:r>
      <w:r>
        <w:rPr>
          <w:snapToGrid w:val="0"/>
        </w:rPr>
        <w:t>.</w:t>
      </w:r>
      <w:r>
        <w:rPr>
          <w:snapToGrid w:val="0"/>
        </w:rPr>
        <w:tab/>
        <w:t>Contribution to landlord’s expenses</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tab/>
        <w:t>(i)</w:t>
      </w:r>
      <w:r>
        <w:tab/>
      </w:r>
      <w:r>
        <w:rPr>
          <w:snapToGrid w:val="0"/>
        </w:rPr>
        <w:t>the premises the subject of the retail shop lease are part of a group of premises; and</w:t>
      </w:r>
    </w:p>
    <w:p>
      <w:pPr>
        <w:pStyle w:val="Defsubpara"/>
        <w:rPr>
          <w:snapToGrid w:val="0"/>
        </w:rPr>
      </w:pPr>
      <w:r>
        <w:rPr>
          <w:snapToGrid w:val="0"/>
        </w:rPr>
        <w:tab/>
        <w:t>(ii)</w:t>
      </w:r>
      <w:r>
        <w:rPr>
          <w:snapToGrid w:val="0"/>
        </w:rPr>
        <w:tab/>
        <w:t>any part of the operating expenses is expenditure incurred as a result of some only of the premises in the group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w:t>
      </w:r>
      <w:r>
        <w:t xml:space="preserve"> a retail shop in a group of premises —</w:t>
      </w:r>
    </w:p>
    <w:p>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group of premises</w:t>
      </w:r>
      <w:r>
        <w:t xml:space="preserve"> includes a part of a group of premises;</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pPr>
      <w:r>
        <w:tab/>
      </w:r>
      <w:r>
        <w:rPr>
          <w:rStyle w:val="CharDefText"/>
        </w:rPr>
        <w:t>relevant proportion</w:t>
      </w:r>
      <w:r>
        <w:t>, in relation to a retail shop that is part of a group of premises, means the proportion that the lettable area of the retail shop bears to the total lettable area of the group of premises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w:t>
      </w:r>
      <w:r>
        <w:rPr>
          <w:i/>
          <w:iCs/>
        </w:rPr>
        <w:t xml:space="preserve"> Act 1985</w:t>
      </w:r>
      <w:r>
        <w:t>;</w:t>
      </w:r>
    </w:p>
    <w:p>
      <w:pPr>
        <w:pStyle w:val="Defstart"/>
      </w:pPr>
      <w:r>
        <w:rPr>
          <w:b/>
        </w:rPr>
        <w:tab/>
      </w:r>
      <w:r>
        <w:rPr>
          <w:rStyle w:val="CharDefText"/>
        </w:rPr>
        <w:t>total lettable area</w:t>
      </w:r>
      <w:r>
        <w:rPr>
          <w:bCs/>
        </w:rPr>
        <w:t>,</w:t>
      </w:r>
      <w:r>
        <w:t xml:space="preserve"> of a group of premises, or part of a group of premises, means the aggregate of — </w:t>
      </w:r>
    </w:p>
    <w:p>
      <w:pPr>
        <w:pStyle w:val="Defpara"/>
      </w:pPr>
      <w:r>
        <w:tab/>
        <w:t>(a)</w:t>
      </w:r>
      <w:r>
        <w:tab/>
        <w:t>the lettable areas of the premises that are retail shops (or areas set aside for retail shops); and</w:t>
      </w:r>
    </w:p>
    <w:p>
      <w:pPr>
        <w:pStyle w:val="Defpara"/>
      </w:pPr>
      <w:r>
        <w:tab/>
        <w:t>(b)</w:t>
      </w:r>
      <w:r>
        <w:tab/>
        <w:t>if any of the premises are not retail shops, the lettable area of those premises defined or calculated in such manner as is prescribed by the regulations.</w:t>
      </w:r>
    </w:p>
    <w:p>
      <w:pPr>
        <w:pStyle w:val="Footnotesection"/>
      </w:pPr>
      <w:r>
        <w:tab/>
        <w:t xml:space="preserve">[Section 12 amended by No. 48 of 1990 s.9; No. 66 of 1998 s.8; No. 10 of 2001 s.220; No. 45 of 2002 s. 10; No. 55 of 2004 s. 121; No. 38 of 2005 s. 15; No. 59 of 2011 s. 10.] </w:t>
      </w:r>
    </w:p>
    <w:p>
      <w:pPr>
        <w:pStyle w:val="Heading5"/>
      </w:pPr>
      <w:bookmarkStart w:id="102" w:name="_Toc455636258"/>
      <w:bookmarkStart w:id="103" w:name="_Toc36375002"/>
      <w:bookmarkStart w:id="104" w:name="_Toc131386567"/>
      <w:bookmarkStart w:id="105" w:name="_Toc343095053"/>
      <w:r>
        <w:rPr>
          <w:rStyle w:val="CharSectno"/>
        </w:rPr>
        <w:t>12A</w:t>
      </w:r>
      <w:r>
        <w:t>.</w:t>
      </w:r>
      <w:r>
        <w:tab/>
        <w:t>Sinking funds</w:t>
      </w:r>
      <w:bookmarkEnd w:id="102"/>
      <w:bookmarkEnd w:id="103"/>
      <w:bookmarkEnd w:id="104"/>
      <w:bookmarkEnd w:id="105"/>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106" w:name="_Toc455636259"/>
      <w:bookmarkStart w:id="107" w:name="_Toc36375003"/>
      <w:bookmarkStart w:id="108" w:name="_Toc131386568"/>
      <w:bookmarkStart w:id="109" w:name="_Toc343095054"/>
      <w:r>
        <w:rPr>
          <w:rStyle w:val="CharSectno"/>
        </w:rPr>
        <w:t>12B</w:t>
      </w:r>
      <w:r>
        <w:t>.</w:t>
      </w:r>
      <w:r>
        <w:tab/>
        <w:t>Contribution to other funds and reserves by tenants</w:t>
      </w:r>
      <w:bookmarkEnd w:id="106"/>
      <w:bookmarkEnd w:id="107"/>
      <w:bookmarkEnd w:id="108"/>
      <w:bookmarkEnd w:id="109"/>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110" w:name="_Toc455636260"/>
      <w:bookmarkStart w:id="111" w:name="_Toc36375004"/>
      <w:bookmarkStart w:id="112" w:name="_Toc131386569"/>
      <w:bookmarkStart w:id="113" w:name="_Toc343095055"/>
      <w:r>
        <w:rPr>
          <w:rStyle w:val="CharSectno"/>
        </w:rPr>
        <w:t>12C</w:t>
      </w:r>
      <w:r>
        <w:t>.</w:t>
      </w:r>
      <w:r>
        <w:tab/>
        <w:t>Hours of operation</w:t>
      </w:r>
      <w:bookmarkEnd w:id="110"/>
      <w:bookmarkEnd w:id="111"/>
      <w:bookmarkEnd w:id="112"/>
      <w:bookmarkEnd w:id="113"/>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14" w:name="_Toc166554212"/>
      <w:bookmarkStart w:id="115" w:name="_Toc343095056"/>
      <w:bookmarkStart w:id="116" w:name="_Toc455636261"/>
      <w:bookmarkStart w:id="117" w:name="_Toc36375005"/>
      <w:bookmarkStart w:id="118" w:name="_Toc131386570"/>
      <w:r>
        <w:rPr>
          <w:rStyle w:val="CharSectno"/>
        </w:rPr>
        <w:t>12D</w:t>
      </w:r>
      <w:r>
        <w:t>.</w:t>
      </w:r>
      <w:r>
        <w:tab/>
        <w:t>Tenants’ associations etc.</w:t>
      </w:r>
      <w:bookmarkEnd w:id="114"/>
      <w:bookmarkEnd w:id="115"/>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19" w:name="_Toc343095057"/>
      <w:r>
        <w:rPr>
          <w:rStyle w:val="CharSectno"/>
        </w:rPr>
        <w:t>13</w:t>
      </w:r>
      <w:r>
        <w:rPr>
          <w:snapToGrid w:val="0"/>
        </w:rPr>
        <w:t>.</w:t>
      </w:r>
      <w:r>
        <w:rPr>
          <w:snapToGrid w:val="0"/>
        </w:rPr>
        <w:tab/>
        <w:t>Right to at least 5 years’ tenancy</w:t>
      </w:r>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xml:space="preserve">) is </w:t>
      </w:r>
      <w:r>
        <w:t xml:space="preserve">more than 6 months but less </w:t>
      </w:r>
      <w:r>
        <w:rPr>
          <w:snapToGrid w:val="0"/>
        </w:rPr>
        <w:t>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xml:space="preserve">) that may be obtained by the tenant by way of an option to renew the lease totals </w:t>
      </w:r>
      <w:r>
        <w:t xml:space="preserve">more than 6 months but less </w:t>
      </w:r>
      <w:r>
        <w:rPr>
          <w:snapToGrid w:val="0"/>
        </w:rPr>
        <w:t>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pPr>
      <w:r>
        <w:tab/>
        <w:t>(2A)</w:t>
      </w:r>
      <w:r>
        <w:tab/>
        <w:t xml:space="preserve">For the purposes of subsection (1), a lease for a term of more than 6 months includes a tenancy where the tenant has been continuously in possession of the retail shop for more than 6 months as a result of either or both of the following — </w:t>
      </w:r>
    </w:p>
    <w:p>
      <w:pPr>
        <w:pStyle w:val="Indenta"/>
      </w:pPr>
      <w:r>
        <w:tab/>
        <w:t>(a)</w:t>
      </w:r>
      <w:r>
        <w:tab/>
        <w:t>the lease being renewed (one or more times);</w:t>
      </w:r>
    </w:p>
    <w:p>
      <w:pPr>
        <w:pStyle w:val="Indenta"/>
      </w:pPr>
      <w:r>
        <w:tab/>
        <w:t>(b)</w:t>
      </w:r>
      <w:r>
        <w:tab/>
        <w:t>the lease being continued.</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w:t>
      </w:r>
      <w:r>
        <w:t xml:space="preserve"> is not entitled to determine the lease —</w:t>
      </w:r>
    </w:p>
    <w:p>
      <w:pPr>
        <w:pStyle w:val="Indenta"/>
      </w:pPr>
      <w:r>
        <w:tab/>
        <w:t>(aa)</w:t>
      </w:r>
      <w:r>
        <w:tab/>
        <w:t>if the lease is a lease referred to in subsection (1), before the day on which the term that may be obtained by the tenant under that subsection expires; or</w:t>
      </w:r>
    </w:p>
    <w:p>
      <w:pPr>
        <w:pStyle w:val="Indenta"/>
      </w:pPr>
      <w:r>
        <w:tab/>
        <w:t>(ab)</w:t>
      </w:r>
      <w:r>
        <w:tab/>
        <w:t>if the lease is a lease the current term of which, or the current term plus the option term, is 5 years or longer, before the day that is 5 years after the day on which the current term commenced,</w:t>
      </w:r>
    </w:p>
    <w:p>
      <w:pPr>
        <w:pStyle w:val="Subsection"/>
      </w:pPr>
      <w:r>
        <w:tab/>
      </w:r>
      <w:r>
        <w:tab/>
        <w:t>except —</w:t>
      </w:r>
    </w:p>
    <w:p>
      <w:pPr>
        <w:pStyle w:val="Indenta"/>
        <w:rPr>
          <w:snapToGrid w:val="0"/>
        </w:rPr>
      </w:pPr>
      <w:r>
        <w:rPr>
          <w:snapToGrid w:val="0"/>
        </w:rPr>
        <w:tab/>
        <w:t>(a)</w:t>
      </w:r>
      <w:r>
        <w:rPr>
          <w:snapToGrid w:val="0"/>
        </w:rPr>
        <w:tab/>
        <w:t>by reason of default by the tenant or failure of the tenant to remedy any such default in accordance with the lease; or</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pPr>
      <w:r>
        <w:tab/>
        <w:t>(da)</w:t>
      </w:r>
      <w:r>
        <w:tab/>
        <w:t>under and in accordance with a provision of the lease that is the same, or substantially the same, as a provision prescribed for the purposes of this section; or</w:t>
      </w:r>
    </w:p>
    <w:p>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subsection (6)(aa) or (ab), as is relevant, </w:t>
      </w:r>
      <w:r>
        <w:rPr>
          <w:snapToGrid w:val="0"/>
        </w:rPr>
        <w:t>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No. 59 of 2011 s. 11.] </w:t>
      </w:r>
    </w:p>
    <w:p>
      <w:pPr>
        <w:pStyle w:val="Heading5"/>
        <w:rPr>
          <w:snapToGrid w:val="0"/>
        </w:rPr>
      </w:pPr>
      <w:bookmarkStart w:id="120" w:name="_Toc455636262"/>
      <w:bookmarkStart w:id="121" w:name="_Toc36375006"/>
      <w:bookmarkStart w:id="122" w:name="_Toc131386571"/>
      <w:bookmarkStart w:id="123" w:name="_Toc343095058"/>
      <w:r>
        <w:rPr>
          <w:rStyle w:val="CharSectno"/>
        </w:rPr>
        <w:t>13A</w:t>
      </w:r>
      <w:r>
        <w:rPr>
          <w:snapToGrid w:val="0"/>
        </w:rPr>
        <w:t>.</w:t>
      </w:r>
      <w:r>
        <w:rPr>
          <w:snapToGrid w:val="0"/>
        </w:rPr>
        <w:tab/>
        <w:t>Avoidance prevented</w:t>
      </w:r>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24" w:name="_Toc455636263"/>
      <w:bookmarkStart w:id="125" w:name="_Toc36375007"/>
      <w:bookmarkStart w:id="126" w:name="_Toc131386572"/>
      <w:bookmarkStart w:id="127" w:name="_Toc343095059"/>
      <w:r>
        <w:rPr>
          <w:rStyle w:val="CharSectno"/>
        </w:rPr>
        <w:t>13B</w:t>
      </w:r>
      <w:r>
        <w:rPr>
          <w:snapToGrid w:val="0"/>
        </w:rPr>
        <w:t>.</w:t>
      </w:r>
      <w:r>
        <w:rPr>
          <w:snapToGrid w:val="0"/>
        </w:rPr>
        <w:tab/>
        <w:t>Notices as to renewal of leases</w:t>
      </w:r>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pPr>
      <w:r>
        <w:tab/>
        <w:t>(4A)</w:t>
      </w:r>
      <w:r>
        <w:tab/>
        <w:t xml:space="preserve">A lease may be terminated during a period by which it is deemed to be extended under subsection (3) by the tenant giving written notice of termination of the lease to the landlord specifying a day that is — </w:t>
      </w:r>
    </w:p>
    <w:p>
      <w:pPr>
        <w:pStyle w:val="Indenta"/>
      </w:pPr>
      <w:r>
        <w:tab/>
        <w:t>(a)</w:t>
      </w:r>
      <w:r>
        <w:tab/>
        <w:t>on or after the date on which the term of the lease ends; and</w:t>
      </w:r>
    </w:p>
    <w:p>
      <w:pPr>
        <w:pStyle w:val="Indenta"/>
      </w:pPr>
      <w:r>
        <w:tab/>
        <w:t>(b)</w:t>
      </w:r>
      <w:r>
        <w:tab/>
        <w:t>before the date until which the lease is deemed to be extended under subsection (3).</w:t>
      </w:r>
    </w:p>
    <w:p>
      <w:pPr>
        <w:pStyle w:val="Subsection"/>
      </w:pPr>
      <w:r>
        <w:tab/>
        <w:t>(4B)</w:t>
      </w:r>
      <w:r>
        <w:tab/>
        <w:t>If the tenant gives the landlord a notice of termination under subsection (4A), the lease terminates on the day specified in the notice.</w:t>
      </w:r>
    </w:p>
    <w:p>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amended by No. 59 of 2011 s. 12.] </w:t>
      </w:r>
    </w:p>
    <w:p>
      <w:pPr>
        <w:pStyle w:val="Heading5"/>
      </w:pPr>
      <w:bookmarkStart w:id="128" w:name="_Toc343095060"/>
      <w:bookmarkStart w:id="129" w:name="_Toc455636264"/>
      <w:bookmarkStart w:id="130" w:name="_Toc36375008"/>
      <w:bookmarkStart w:id="131" w:name="_Toc131386573"/>
      <w:r>
        <w:rPr>
          <w:rStyle w:val="CharSectno"/>
        </w:rPr>
        <w:t>13C</w:t>
      </w:r>
      <w:r>
        <w:t>.</w:t>
      </w:r>
      <w:r>
        <w:tab/>
        <w:t>Obligation to notify tenant of option to renew</w:t>
      </w:r>
      <w:bookmarkEnd w:id="128"/>
    </w:p>
    <w:p>
      <w:pPr>
        <w:pStyle w:val="Subsection"/>
      </w:pPr>
      <w:r>
        <w:tab/>
        <w:t>(1)</w:t>
      </w:r>
      <w:r>
        <w:tab/>
        <w:t xml:space="preserve">If a retail shop lease provides, whether directly or by operation of section 13, an option or a further option of renewal of the lease exercisable by the tenant, the landlord must notify the tenant in writing of the date after which the option is no longer exercisable — </w:t>
      </w:r>
    </w:p>
    <w:p>
      <w:pPr>
        <w:pStyle w:val="Indenta"/>
      </w:pPr>
      <w:r>
        <w:tab/>
        <w:t>(a)</w:t>
      </w:r>
      <w:r>
        <w:tab/>
        <w:t>at least 6 months; and</w:t>
      </w:r>
    </w:p>
    <w:p>
      <w:pPr>
        <w:pStyle w:val="Indenta"/>
      </w:pPr>
      <w:r>
        <w:tab/>
        <w:t>(b)</w:t>
      </w:r>
      <w:r>
        <w:tab/>
        <w:t>no more than 12 months,</w:t>
      </w:r>
    </w:p>
    <w:p>
      <w:pPr>
        <w:pStyle w:val="Subsection"/>
      </w:pPr>
      <w:r>
        <w:tab/>
      </w:r>
      <w:r>
        <w:tab/>
        <w:t>before that date but is not required to do so if the tenant exercises, or purports to exercise, the option before being notified of the date.</w:t>
      </w:r>
    </w:p>
    <w:p>
      <w:pPr>
        <w:pStyle w:val="Subsection"/>
      </w:pPr>
      <w:r>
        <w:tab/>
        <w:t>(2)</w:t>
      </w:r>
      <w:r>
        <w:tab/>
        <w:t xml:space="preserve">If subsection (1) requires the landlord to notify the tenant but the landlord fails to do so within the time specified by that subsection — </w:t>
      </w:r>
    </w:p>
    <w:p>
      <w:pPr>
        <w:pStyle w:val="Indenta"/>
      </w:pPr>
      <w:r>
        <w:tab/>
        <w:t>(a)</w:t>
      </w:r>
      <w:r>
        <w:tab/>
        <w:t>the retail shop lease is taken to provide that the date after which the option is no longer exercisable is instead 6 months after the landlord notifies the tenant as required; and</w:t>
      </w:r>
    </w:p>
    <w:p>
      <w:pPr>
        <w:pStyle w:val="Indenta"/>
      </w:pPr>
      <w:r>
        <w:tab/>
        <w:t>(b)</w:t>
      </w:r>
      <w:r>
        <w:tab/>
        <w:t>if that date is after the term of the lease ends, the lease continues until that date (on the same terms and conditions as applied immediately before the lease term ends); and</w:t>
      </w:r>
    </w:p>
    <w:p>
      <w:pPr>
        <w:pStyle w:val="Indenta"/>
      </w:pPr>
      <w:r>
        <w:tab/>
        <w:t>(c)</w:t>
      </w:r>
      <w:r>
        <w:tab/>
        <w:t xml:space="preserve">the tenant, whether or not the landlord has by then notified the tenant as required, may give written notice of termination of the lease to the landlord specifying a day that is — </w:t>
      </w:r>
    </w:p>
    <w:p>
      <w:pPr>
        <w:pStyle w:val="Indenti"/>
      </w:pPr>
      <w:r>
        <w:tab/>
        <w:t>(i)</w:t>
      </w:r>
      <w:r>
        <w:tab/>
        <w:t>on or after the date on which the term of the lease ends; and</w:t>
      </w:r>
    </w:p>
    <w:p>
      <w:pPr>
        <w:pStyle w:val="Indenti"/>
      </w:pPr>
      <w:r>
        <w:tab/>
        <w:t>(ii)</w:t>
      </w:r>
      <w:r>
        <w:tab/>
        <w:t>before the date until which the lease would otherwise have continued because of paragraph (b).</w:t>
      </w:r>
    </w:p>
    <w:p>
      <w:pPr>
        <w:pStyle w:val="Subsection"/>
      </w:pPr>
      <w:r>
        <w:tab/>
        <w:t>(3)</w:t>
      </w:r>
      <w:r>
        <w:tab/>
        <w:t>If the tenant gives the landlord a notice of termination under subsection (2)(c), the lease terminates on the day specified in the notice.</w:t>
      </w:r>
    </w:p>
    <w:p>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Footnotesection"/>
      </w:pPr>
      <w:r>
        <w:tab/>
        <w:t>[Section 13C inserted by No. 59 of 2011 s. 13.]</w:t>
      </w:r>
    </w:p>
    <w:p>
      <w:pPr>
        <w:pStyle w:val="Heading5"/>
        <w:rPr>
          <w:snapToGrid w:val="0"/>
        </w:rPr>
      </w:pPr>
      <w:bookmarkStart w:id="132" w:name="_Toc343095061"/>
      <w:r>
        <w:rPr>
          <w:rStyle w:val="CharSectno"/>
        </w:rPr>
        <w:t>14</w:t>
      </w:r>
      <w:r>
        <w:rPr>
          <w:snapToGrid w:val="0"/>
        </w:rPr>
        <w:t>.</w:t>
      </w:r>
      <w:r>
        <w:rPr>
          <w:snapToGrid w:val="0"/>
        </w:rPr>
        <w:tab/>
        <w:t>Compensation by landlord</w:t>
      </w:r>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pPr>
      <w:bookmarkStart w:id="133" w:name="_Toc343095062"/>
      <w:bookmarkStart w:id="134" w:name="_Toc455636265"/>
      <w:bookmarkStart w:id="135" w:name="_Toc36375009"/>
      <w:bookmarkStart w:id="136" w:name="_Toc131386574"/>
      <w:r>
        <w:rPr>
          <w:rStyle w:val="CharSectno"/>
        </w:rPr>
        <w:t>14A</w:t>
      </w:r>
      <w:r>
        <w:t>.</w:t>
      </w:r>
      <w:r>
        <w:tab/>
        <w:t>Relocation</w:t>
      </w:r>
      <w:bookmarkEnd w:id="133"/>
    </w:p>
    <w:p>
      <w:pPr>
        <w:pStyle w:val="Subsection"/>
      </w:pPr>
      <w:r>
        <w:tab/>
        <w:t>(1)</w:t>
      </w:r>
      <w:r>
        <w:tab/>
        <w:t xml:space="preserve">A provision of a retail shop lease about the relocation of the tenant’s business is void unless — </w:t>
      </w:r>
    </w:p>
    <w:p>
      <w:pPr>
        <w:pStyle w:val="Indenta"/>
      </w:pPr>
      <w:r>
        <w:tab/>
        <w:t>(a)</w:t>
      </w:r>
      <w:r>
        <w:tab/>
        <w:t>it is in the form prescribed for the purposes of this section; or</w:t>
      </w:r>
    </w:p>
    <w:p>
      <w:pPr>
        <w:pStyle w:val="Indenta"/>
      </w:pPr>
      <w:r>
        <w:tab/>
        <w:t>(b)</w:t>
      </w:r>
      <w:r>
        <w:tab/>
        <w:t>it is in a form approved by the Tribunal under subsection (3); or</w:t>
      </w:r>
    </w:p>
    <w:p>
      <w:pPr>
        <w:pStyle w:val="Indenta"/>
      </w:pPr>
      <w:r>
        <w:tab/>
        <w:t>(c)</w:t>
      </w:r>
      <w:r>
        <w:tab/>
        <w:t>if 5 years of the term of the lease (including any period during the extension of the term under an option to renew) have already expired, it is in accordance with subsection (2).</w:t>
      </w:r>
    </w:p>
    <w:p>
      <w:pPr>
        <w:pStyle w:val="Subsection"/>
      </w:pPr>
      <w:r>
        <w:tab/>
        <w:t>(2)</w:t>
      </w:r>
      <w:r>
        <w:tab/>
        <w:t xml:space="preserve">A provision of a retail shop lease about the relocation of the tenant’s business is in accordance with this subsection if it contains provisions to the following effect — </w:t>
      </w:r>
    </w:p>
    <w:p>
      <w:pPr>
        <w:pStyle w:val="Indenta"/>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Indenta"/>
      </w:pPr>
      <w:r>
        <w:tab/>
        <w:t>(c)</w:t>
      </w:r>
      <w:r>
        <w:tab/>
        <w:t xml:space="preserve">the tenant is to be offered a new lease of the alternative shop — </w:t>
      </w:r>
    </w:p>
    <w:p>
      <w:pPr>
        <w:pStyle w:val="Indenti"/>
      </w:pPr>
      <w:r>
        <w:tab/>
        <w:t>(i)</w:t>
      </w:r>
      <w:r>
        <w:tab/>
        <w:t>on the same, or better, terms and conditions as the existing lease except that the term of the new lease is to be no shorter than the remainder of the term of the existing lease; and</w:t>
      </w:r>
    </w:p>
    <w:p>
      <w:pPr>
        <w:pStyle w:val="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Indenta"/>
      </w:pPr>
      <w:r>
        <w:tab/>
        <w:t>(d)</w:t>
      </w:r>
      <w:r>
        <w:tab/>
        <w:t xml:space="preserve">the landlord is to pay the tenant’s reasonable costs of the relocation, including but not limited to — </w:t>
      </w:r>
    </w:p>
    <w:p>
      <w:pPr>
        <w:pStyle w:val="Indenti"/>
      </w:pPr>
      <w:r>
        <w:tab/>
        <w:t>(i)</w:t>
      </w:r>
      <w:r>
        <w:tab/>
        <w:t>costs incurred by the tenant in dismantling fittings, equipment or services; and</w:t>
      </w:r>
    </w:p>
    <w:p>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Indenti"/>
      </w:pPr>
      <w:r>
        <w:tab/>
        <w:t>(iii)</w:t>
      </w:r>
      <w:r>
        <w:tab/>
        <w:t>packaging and removal costs incurred by the tenant; and</w:t>
      </w:r>
    </w:p>
    <w:p>
      <w:pPr>
        <w:pStyle w:val="Indenti"/>
      </w:pPr>
      <w:r>
        <w:tab/>
        <w:t>(iv)</w:t>
      </w:r>
      <w:r>
        <w:tab/>
        <w:t>legal costs incurred by the tenant;</w:t>
      </w:r>
    </w:p>
    <w:p>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Footnotesection"/>
      </w:pPr>
      <w:r>
        <w:tab/>
        <w:t>[Section 14A inserted by No. 59 of 2011 s. 14.]</w:t>
      </w:r>
    </w:p>
    <w:p>
      <w:pPr>
        <w:pStyle w:val="Heading5"/>
      </w:pPr>
      <w:bookmarkStart w:id="137" w:name="_Toc343095063"/>
      <w:r>
        <w:rPr>
          <w:rStyle w:val="CharSectno"/>
        </w:rPr>
        <w:t>14B</w:t>
      </w:r>
      <w:r>
        <w:t>.</w:t>
      </w:r>
      <w:r>
        <w:tab/>
        <w:t>Liability for costs associated with lease</w:t>
      </w:r>
      <w:bookmarkEnd w:id="137"/>
    </w:p>
    <w:p>
      <w:pPr>
        <w:pStyle w:val="Subsection"/>
      </w:pPr>
      <w:r>
        <w:tab/>
        <w:t>(1)</w:t>
      </w:r>
      <w:r>
        <w:tab/>
        <w:t xml:space="preserve">A landlord under a retail shop lease is not able to claim from any person (including the tenant) the landlord’s legal or other expenses relating to — </w:t>
      </w:r>
    </w:p>
    <w:p>
      <w:pPr>
        <w:pStyle w:val="Indenta"/>
      </w:pPr>
      <w:r>
        <w:tab/>
        <w:t>(a)</w:t>
      </w:r>
      <w:r>
        <w:tab/>
        <w:t xml:space="preserve">the negotiation, preparation or execution of — </w:t>
      </w:r>
    </w:p>
    <w:p>
      <w:pPr>
        <w:pStyle w:val="Indenti"/>
      </w:pPr>
      <w:r>
        <w:tab/>
        <w:t>(i)</w:t>
      </w:r>
      <w:r>
        <w:tab/>
        <w:t>the lease; or</w:t>
      </w:r>
    </w:p>
    <w:p>
      <w:pPr>
        <w:pStyle w:val="Indenti"/>
      </w:pPr>
      <w:r>
        <w:tab/>
        <w:t>(ii)</w:t>
      </w:r>
      <w:r>
        <w:tab/>
        <w:t>a renewal of the lease; or</w:t>
      </w:r>
    </w:p>
    <w:p>
      <w:pPr>
        <w:pStyle w:val="Indenti"/>
      </w:pPr>
      <w:r>
        <w:tab/>
        <w:t>(iii)</w:t>
      </w:r>
      <w:r>
        <w:tab/>
        <w:t>an extension of the lease;</w:t>
      </w:r>
    </w:p>
    <w:p>
      <w:pPr>
        <w:pStyle w:val="Indenta"/>
      </w:pPr>
      <w:r>
        <w:tab/>
      </w:r>
      <w:r>
        <w:tab/>
        <w:t>or</w:t>
      </w:r>
    </w:p>
    <w:p>
      <w:pPr>
        <w:pStyle w:val="Indenta"/>
      </w:pPr>
      <w:r>
        <w:tab/>
        <w:t>(b)</w:t>
      </w:r>
      <w:r>
        <w:tab/>
        <w:t>obtaining the consent of a mortgagee to the lease; or</w:t>
      </w:r>
    </w:p>
    <w:p>
      <w:pPr>
        <w:pStyle w:val="Indenta"/>
      </w:pPr>
      <w:r>
        <w:tab/>
        <w:t>(c)</w:t>
      </w:r>
      <w:r>
        <w:tab/>
        <w:t>the landlord’s compliance with this Act.</w:t>
      </w:r>
    </w:p>
    <w:p>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Footnotesection"/>
      </w:pPr>
      <w:r>
        <w:tab/>
        <w:t>[Section 14B inserted by No. 59 of 2011 s. 14.]</w:t>
      </w:r>
    </w:p>
    <w:p>
      <w:pPr>
        <w:pStyle w:val="Heading5"/>
      </w:pPr>
      <w:bookmarkStart w:id="138" w:name="_Toc343095064"/>
      <w:r>
        <w:rPr>
          <w:rStyle w:val="CharSectno"/>
        </w:rPr>
        <w:t>14C</w:t>
      </w:r>
      <w:r>
        <w:t>.</w:t>
      </w:r>
      <w:r>
        <w:tab/>
        <w:t>Refurbishment and refitting</w:t>
      </w:r>
      <w:bookmarkEnd w:id="138"/>
    </w:p>
    <w:p>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Footnotesection"/>
      </w:pPr>
      <w:r>
        <w:tab/>
        <w:t>[Section 14C inserted by No. 59 of 2011 s. 14.]</w:t>
      </w:r>
    </w:p>
    <w:p>
      <w:pPr>
        <w:pStyle w:val="Heading5"/>
        <w:rPr>
          <w:snapToGrid w:val="0"/>
        </w:rPr>
      </w:pPr>
      <w:bookmarkStart w:id="139" w:name="_Toc343095065"/>
      <w:r>
        <w:rPr>
          <w:rStyle w:val="CharSectno"/>
        </w:rPr>
        <w:t>15</w:t>
      </w:r>
      <w:r>
        <w:rPr>
          <w:snapToGrid w:val="0"/>
        </w:rPr>
        <w:t>.</w:t>
      </w:r>
      <w:r>
        <w:rPr>
          <w:snapToGrid w:val="0"/>
        </w:rPr>
        <w:tab/>
        <w:t>Act prevails</w:t>
      </w:r>
      <w:bookmarkEnd w:id="134"/>
      <w:bookmarkEnd w:id="135"/>
      <w:bookmarkEnd w:id="136"/>
      <w:bookmarkEnd w:id="139"/>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40" w:name="_Toc166554214"/>
      <w:bookmarkStart w:id="141" w:name="_Toc166672286"/>
      <w:bookmarkStart w:id="142" w:name="_Toc168113883"/>
      <w:bookmarkStart w:id="143" w:name="_Toc168114197"/>
      <w:bookmarkStart w:id="144" w:name="_Toc168808936"/>
      <w:bookmarkStart w:id="145" w:name="_Toc168808978"/>
      <w:bookmarkStart w:id="146" w:name="_Toc169938684"/>
      <w:bookmarkStart w:id="147" w:name="_Toc203537857"/>
      <w:bookmarkStart w:id="148" w:name="_Toc210113407"/>
      <w:bookmarkStart w:id="149" w:name="_Toc298340352"/>
      <w:bookmarkStart w:id="150" w:name="_Toc298414929"/>
      <w:bookmarkStart w:id="151" w:name="_Toc311797932"/>
      <w:bookmarkStart w:id="152" w:name="_Toc320183322"/>
      <w:bookmarkStart w:id="153" w:name="_Toc341971248"/>
      <w:bookmarkStart w:id="154" w:name="_Toc341971495"/>
      <w:bookmarkStart w:id="155" w:name="_Toc343094887"/>
      <w:bookmarkStart w:id="156" w:name="_Toc343095066"/>
      <w:bookmarkStart w:id="157" w:name="_Toc89771367"/>
      <w:bookmarkStart w:id="158" w:name="_Toc92270405"/>
      <w:bookmarkStart w:id="159" w:name="_Toc92270701"/>
      <w:bookmarkStart w:id="160" w:name="_Toc92270737"/>
      <w:bookmarkStart w:id="161" w:name="_Toc122510571"/>
      <w:bookmarkStart w:id="162" w:name="_Toc131386575"/>
      <w:bookmarkStart w:id="163" w:name="_Toc147910669"/>
      <w:bookmarkStart w:id="164" w:name="_Toc147912704"/>
      <w:r>
        <w:rPr>
          <w:rStyle w:val="CharPartNo"/>
        </w:rPr>
        <w:t>Part IIA</w:t>
      </w:r>
      <w:r>
        <w:rPr>
          <w:b w:val="0"/>
        </w:rPr>
        <w:t> </w:t>
      </w:r>
      <w:r>
        <w:t>—</w:t>
      </w:r>
      <w:r>
        <w:rPr>
          <w:b w:val="0"/>
        </w:rPr>
        <w:t> </w:t>
      </w:r>
      <w:r>
        <w:rPr>
          <w:rStyle w:val="CharPartText"/>
        </w:rPr>
        <w:t>Unconscionable conduct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 xml:space="preserve"> </w:t>
      </w:r>
      <w:r>
        <w:rPr>
          <w:rStyle w:val="CharPartText"/>
        </w:rPr>
        <w:t>and misleading or deceptive conduct</w:t>
      </w:r>
      <w:bookmarkEnd w:id="155"/>
      <w:bookmarkEnd w:id="156"/>
    </w:p>
    <w:p>
      <w:pPr>
        <w:pStyle w:val="Footnoteheading"/>
      </w:pPr>
      <w:r>
        <w:tab/>
        <w:t>[Heading inserted by No. 47 of 2006 s. 23; amended by No. 59 of 2011 s. 15.]</w:t>
      </w:r>
    </w:p>
    <w:p>
      <w:pPr>
        <w:pStyle w:val="Heading3"/>
      </w:pPr>
      <w:bookmarkStart w:id="165" w:name="_Toc343094888"/>
      <w:bookmarkStart w:id="166" w:name="_Toc343095067"/>
      <w:bookmarkStart w:id="167" w:name="_Toc166554215"/>
      <w:r>
        <w:rPr>
          <w:rStyle w:val="CharDivNo"/>
        </w:rPr>
        <w:t>Division 1</w:t>
      </w:r>
      <w:r>
        <w:t> — </w:t>
      </w:r>
      <w:r>
        <w:rPr>
          <w:rStyle w:val="CharDivText"/>
        </w:rPr>
        <w:t>Unconscionable conduct</w:t>
      </w:r>
      <w:bookmarkEnd w:id="165"/>
      <w:bookmarkEnd w:id="166"/>
    </w:p>
    <w:p>
      <w:pPr>
        <w:pStyle w:val="Footnoteheading"/>
      </w:pPr>
      <w:r>
        <w:tab/>
        <w:t>[Heading inserted by No. 59 of 2011 s. 16.]</w:t>
      </w:r>
    </w:p>
    <w:p>
      <w:pPr>
        <w:pStyle w:val="Heading5"/>
        <w:spacing w:before="180"/>
      </w:pPr>
      <w:bookmarkStart w:id="168" w:name="_Toc343095068"/>
      <w:r>
        <w:rPr>
          <w:rStyle w:val="CharSectno"/>
        </w:rPr>
        <w:t>15A</w:t>
      </w:r>
      <w:r>
        <w:t>.</w:t>
      </w:r>
      <w:r>
        <w:tab/>
        <w:t>Terms used</w:t>
      </w:r>
      <w:bookmarkEnd w:id="167"/>
      <w:bookmarkEnd w:id="168"/>
    </w:p>
    <w:p>
      <w:pPr>
        <w:pStyle w:val="Subsection"/>
        <w:spacing w:before="120"/>
      </w:pPr>
      <w:r>
        <w:tab/>
      </w:r>
      <w:r>
        <w:tab/>
        <w:t>In this Division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69" w:name="_Toc166554216"/>
      <w:r>
        <w:tab/>
        <w:t>[Section 15A inserted by No. 47 of 2006 s. 23; amended by No. 59 of 2011 s. 17.]</w:t>
      </w:r>
    </w:p>
    <w:p>
      <w:pPr>
        <w:pStyle w:val="Heading5"/>
        <w:spacing w:before="180"/>
      </w:pPr>
      <w:bookmarkStart w:id="170" w:name="_Toc343095069"/>
      <w:r>
        <w:rPr>
          <w:rStyle w:val="CharSectno"/>
        </w:rPr>
        <w:t>15B</w:t>
      </w:r>
      <w:r>
        <w:t>.</w:t>
      </w:r>
      <w:r>
        <w:tab/>
        <w:t>Application of Division</w:t>
      </w:r>
      <w:bookmarkEnd w:id="169"/>
      <w:bookmarkEnd w:id="170"/>
    </w:p>
    <w:p>
      <w:pPr>
        <w:pStyle w:val="Subsection"/>
        <w:spacing w:before="120"/>
      </w:pPr>
      <w:r>
        <w:tab/>
        <w:t>(1)</w:t>
      </w:r>
      <w:r>
        <w:tab/>
        <w:t xml:space="preserve">In addition to a retail shop lease to which or in relation to which this Division would otherwise apply, this Division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pPr>
      <w:r>
        <w:tab/>
        <w:t>(2A)</w:t>
      </w:r>
      <w:r>
        <w:tab/>
        <w:t xml:space="preserve">In subsection (1) — </w:t>
      </w:r>
    </w:p>
    <w:p>
      <w:pPr>
        <w:pStyle w:val="Defstart"/>
      </w:pPr>
      <w:r>
        <w:tab/>
      </w:r>
      <w:r>
        <w:rPr>
          <w:rStyle w:val="CharDefText"/>
        </w:rPr>
        <w:t>the relevant day</w:t>
      </w:r>
      <w:r>
        <w:t xml:space="preserve"> has the meaning given to that term by section 4(3).</w:t>
      </w:r>
    </w:p>
    <w:p>
      <w:pPr>
        <w:pStyle w:val="Subsection"/>
        <w:spacing w:before="120"/>
      </w:pPr>
      <w:r>
        <w:tab/>
        <w:t>(2)</w:t>
      </w:r>
      <w:r>
        <w:tab/>
        <w:t>This Division does not apply to conduct that occurred before the commencement.</w:t>
      </w:r>
    </w:p>
    <w:p>
      <w:pPr>
        <w:pStyle w:val="Subsection"/>
      </w:pPr>
      <w:r>
        <w:tab/>
        <w:t>(3)</w:t>
      </w:r>
      <w:r>
        <w:tab/>
        <w:t>Nothing in this Division affects the operation of Division 2.</w:t>
      </w:r>
    </w:p>
    <w:p>
      <w:pPr>
        <w:pStyle w:val="Footnotesection"/>
        <w:spacing w:before="40"/>
        <w:ind w:left="890" w:hanging="890"/>
      </w:pPr>
      <w:bookmarkStart w:id="171" w:name="_Toc166554217"/>
      <w:r>
        <w:tab/>
        <w:t>[Section 15B inserted by No. 47 of 2006 s. 23; amended by No. 59 of 2011 s. 18.]</w:t>
      </w:r>
    </w:p>
    <w:p>
      <w:pPr>
        <w:pStyle w:val="Heading5"/>
      </w:pPr>
      <w:bookmarkStart w:id="172" w:name="_Toc343095070"/>
      <w:r>
        <w:rPr>
          <w:rStyle w:val="CharSectno"/>
        </w:rPr>
        <w:t>15C</w:t>
      </w:r>
      <w:r>
        <w:t>.</w:t>
      </w:r>
      <w:r>
        <w:tab/>
        <w:t>Unconscionable conduct of landlords</w:t>
      </w:r>
      <w:bookmarkEnd w:id="171"/>
      <w:bookmarkEnd w:id="172"/>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73" w:name="_Toc166554218"/>
      <w:r>
        <w:tab/>
        <w:t>[Section 15C inserted by No. 47 of 2006 s. 23.]</w:t>
      </w:r>
    </w:p>
    <w:p>
      <w:pPr>
        <w:pStyle w:val="Heading5"/>
      </w:pPr>
      <w:bookmarkStart w:id="174" w:name="_Toc343095071"/>
      <w:r>
        <w:rPr>
          <w:rStyle w:val="CharSectno"/>
        </w:rPr>
        <w:t>15D</w:t>
      </w:r>
      <w:r>
        <w:t>.</w:t>
      </w:r>
      <w:r>
        <w:tab/>
        <w:t>Unconscionable conduct of tenants</w:t>
      </w:r>
      <w:bookmarkEnd w:id="173"/>
      <w:bookmarkEnd w:id="174"/>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75" w:name="_Toc166554219"/>
      <w:r>
        <w:tab/>
        <w:t>[Section 15D inserted by No. 47 of 2006 s. 23.]</w:t>
      </w:r>
    </w:p>
    <w:p>
      <w:pPr>
        <w:pStyle w:val="Heading5"/>
      </w:pPr>
      <w:bookmarkStart w:id="176" w:name="_Toc343095072"/>
      <w:r>
        <w:rPr>
          <w:rStyle w:val="CharSectno"/>
        </w:rPr>
        <w:t>15E</w:t>
      </w:r>
      <w:r>
        <w:t>.</w:t>
      </w:r>
      <w:r>
        <w:tab/>
        <w:t>Certain conduct not unconscionable</w:t>
      </w:r>
      <w:bookmarkEnd w:id="175"/>
      <w:bookmarkEnd w:id="176"/>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77" w:name="_Toc166554220"/>
      <w:r>
        <w:tab/>
        <w:t>[Section 15E inserted by No. 47 of 2006 s. 23.]</w:t>
      </w:r>
    </w:p>
    <w:p>
      <w:pPr>
        <w:pStyle w:val="Heading5"/>
      </w:pPr>
      <w:bookmarkStart w:id="178" w:name="_Toc343095073"/>
      <w:r>
        <w:rPr>
          <w:rStyle w:val="CharSectno"/>
        </w:rPr>
        <w:t>15F</w:t>
      </w:r>
      <w:r>
        <w:t>.</w:t>
      </w:r>
      <w:r>
        <w:tab/>
        <w:t>Powers of Tribunal relating to unconscionable conduct</w:t>
      </w:r>
      <w:bookmarkEnd w:id="177"/>
      <w:bookmarkEnd w:id="178"/>
    </w:p>
    <w:p>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 amended by No. 59 of 2011 s. 19.]</w:t>
      </w:r>
    </w:p>
    <w:p>
      <w:pPr>
        <w:pStyle w:val="Heading3"/>
      </w:pPr>
      <w:bookmarkStart w:id="179" w:name="_Toc343094895"/>
      <w:bookmarkStart w:id="180" w:name="_Toc343095074"/>
      <w:bookmarkStart w:id="181" w:name="_Toc455636266"/>
      <w:bookmarkStart w:id="182" w:name="_Toc36375010"/>
      <w:bookmarkStart w:id="183" w:name="_Toc131386576"/>
      <w:bookmarkEnd w:id="157"/>
      <w:bookmarkEnd w:id="158"/>
      <w:bookmarkEnd w:id="159"/>
      <w:bookmarkEnd w:id="160"/>
      <w:bookmarkEnd w:id="161"/>
      <w:bookmarkEnd w:id="162"/>
      <w:bookmarkEnd w:id="163"/>
      <w:bookmarkEnd w:id="164"/>
      <w:r>
        <w:rPr>
          <w:rStyle w:val="CharDivNo"/>
        </w:rPr>
        <w:t>Division 2</w:t>
      </w:r>
      <w:r>
        <w:t> — </w:t>
      </w:r>
      <w:r>
        <w:rPr>
          <w:rStyle w:val="CharDivText"/>
        </w:rPr>
        <w:t>Misleading or deceptive conduct</w:t>
      </w:r>
      <w:bookmarkEnd w:id="179"/>
      <w:bookmarkEnd w:id="180"/>
    </w:p>
    <w:p>
      <w:pPr>
        <w:pStyle w:val="Footnoteheading"/>
      </w:pPr>
      <w:r>
        <w:tab/>
        <w:t>[Heading inserted by No. 59 of 2011 s. 20.]</w:t>
      </w:r>
    </w:p>
    <w:p>
      <w:pPr>
        <w:pStyle w:val="Heading5"/>
      </w:pPr>
      <w:bookmarkStart w:id="184" w:name="_Toc343095075"/>
      <w:r>
        <w:rPr>
          <w:rStyle w:val="CharSectno"/>
        </w:rPr>
        <w:t>16A</w:t>
      </w:r>
      <w:r>
        <w:t>.</w:t>
      </w:r>
      <w:r>
        <w:tab/>
        <w:t>Term used: misleading or deceptive conduct</w:t>
      </w:r>
      <w:bookmarkEnd w:id="184"/>
    </w:p>
    <w:p>
      <w:pPr>
        <w:pStyle w:val="Subsection"/>
      </w:pPr>
      <w:r>
        <w:tab/>
      </w:r>
      <w:r>
        <w:tab/>
        <w:t xml:space="preserve">In this Division — </w:t>
      </w:r>
    </w:p>
    <w:p>
      <w:pPr>
        <w:pStyle w:val="Defstart"/>
      </w:pPr>
      <w:r>
        <w:tab/>
      </w:r>
      <w:r>
        <w:rPr>
          <w:rStyle w:val="CharDefText"/>
        </w:rPr>
        <w:t>misleading or deceptive conduct</w:t>
      </w:r>
      <w:r>
        <w:t xml:space="preserve"> means conduct to which section 16C applies.</w:t>
      </w:r>
    </w:p>
    <w:p>
      <w:pPr>
        <w:pStyle w:val="Footnotesection"/>
      </w:pPr>
      <w:r>
        <w:tab/>
        <w:t>[Section 16A inserted by No. 59 of 2011 s. 20.]</w:t>
      </w:r>
    </w:p>
    <w:p>
      <w:pPr>
        <w:pStyle w:val="Heading5"/>
      </w:pPr>
      <w:bookmarkStart w:id="185" w:name="_Toc343095076"/>
      <w:r>
        <w:rPr>
          <w:rStyle w:val="CharSectno"/>
        </w:rPr>
        <w:t>16B</w:t>
      </w:r>
      <w:r>
        <w:t>.</w:t>
      </w:r>
      <w:r>
        <w:tab/>
        <w:t>Application of Division</w:t>
      </w:r>
      <w:bookmarkEnd w:id="185"/>
    </w:p>
    <w:p>
      <w:pPr>
        <w:pStyle w:val="Subsection"/>
      </w:pPr>
      <w:r>
        <w:tab/>
        <w:t>(1)</w:t>
      </w:r>
      <w:r>
        <w:tab/>
        <w:t xml:space="preserve">In addition to a retail shop lease to which or in relation to which this Division would otherwise apply, this Division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pPr>
      <w:r>
        <w:tab/>
      </w:r>
      <w:r>
        <w:tab/>
        <w:t>if this Act would have applied to the lease had it been entered into on or after that day.</w:t>
      </w:r>
    </w:p>
    <w:p>
      <w:pPr>
        <w:pStyle w:val="Subsection"/>
      </w:pPr>
      <w:r>
        <w:tab/>
        <w:t>(2)</w:t>
      </w:r>
      <w:r>
        <w:tab/>
        <w:t>In subsection (1) —</w:t>
      </w:r>
    </w:p>
    <w:p>
      <w:pPr>
        <w:pStyle w:val="Defstart"/>
      </w:pPr>
      <w:r>
        <w:tab/>
      </w:r>
      <w:r>
        <w:rPr>
          <w:rStyle w:val="CharDefText"/>
        </w:rPr>
        <w:t>the relevant day</w:t>
      </w:r>
      <w:r>
        <w:t xml:space="preserve"> has the meaning given to that term by section 4(3).</w:t>
      </w:r>
    </w:p>
    <w:p>
      <w:pPr>
        <w:pStyle w:val="Subsection"/>
      </w:pPr>
      <w:r>
        <w:tab/>
        <w:t>(3)</w:t>
      </w:r>
      <w:r>
        <w:tab/>
        <w:t xml:space="preserve">This Division does not apply to conduct that occurred before the commencement of the </w:t>
      </w:r>
      <w:r>
        <w:rPr>
          <w:i/>
          <w:iCs/>
        </w:rPr>
        <w:t>Commercial Tenancy (Retail Shops) Agreements Amendment Act 2011</w:t>
      </w:r>
      <w:r>
        <w:t xml:space="preserve"> section 20.</w:t>
      </w:r>
    </w:p>
    <w:p>
      <w:pPr>
        <w:pStyle w:val="Subsection"/>
      </w:pPr>
      <w:r>
        <w:tab/>
        <w:t>(4)</w:t>
      </w:r>
      <w:r>
        <w:tab/>
        <w:t>Nothing in this Division affects the operation of Division 1.</w:t>
      </w:r>
    </w:p>
    <w:p>
      <w:pPr>
        <w:pStyle w:val="Footnotesection"/>
      </w:pPr>
      <w:r>
        <w:tab/>
        <w:t>[Section 16B inserted by No. 59 of 2011 s. 20.]</w:t>
      </w:r>
    </w:p>
    <w:p>
      <w:pPr>
        <w:pStyle w:val="Heading5"/>
      </w:pPr>
      <w:bookmarkStart w:id="186" w:name="_Toc343095077"/>
      <w:r>
        <w:rPr>
          <w:rStyle w:val="CharSectno"/>
        </w:rPr>
        <w:t>16C</w:t>
      </w:r>
      <w:r>
        <w:t>.</w:t>
      </w:r>
      <w:r>
        <w:tab/>
        <w:t>Misleading or deceptive conduct in connection with retail shop leases</w:t>
      </w:r>
      <w:bookmarkEnd w:id="186"/>
    </w:p>
    <w:p>
      <w:pPr>
        <w:pStyle w:val="Subsection"/>
      </w:pPr>
      <w:r>
        <w:tab/>
      </w:r>
      <w:r>
        <w:tab/>
        <w:t>A party to a retail shop lease must not, in connection with the lease, engage in conduct that is misleading or deceptive to another party to the lease or that is likely to mislead or deceive another party to the lease.</w:t>
      </w:r>
    </w:p>
    <w:p>
      <w:pPr>
        <w:pStyle w:val="Footnotesection"/>
      </w:pPr>
      <w:r>
        <w:tab/>
        <w:t>[Section 16C inserted by No. 59 of 2011 s. 20.]</w:t>
      </w:r>
    </w:p>
    <w:p>
      <w:pPr>
        <w:pStyle w:val="Heading5"/>
      </w:pPr>
      <w:bookmarkStart w:id="187" w:name="_Toc343095078"/>
      <w:r>
        <w:rPr>
          <w:rStyle w:val="CharSectno"/>
        </w:rPr>
        <w:t>16D</w:t>
      </w:r>
      <w:r>
        <w:t>.</w:t>
      </w:r>
      <w:r>
        <w:tab/>
        <w:t>Powers of Tribunal relating to misleading or deceptive conduct</w:t>
      </w:r>
      <w:bookmarkEnd w:id="187"/>
    </w:p>
    <w:p>
      <w:pPr>
        <w:pStyle w:val="Subsection"/>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Subsection"/>
      </w:pPr>
      <w:r>
        <w:tab/>
        <w:t>(2)</w:t>
      </w:r>
      <w:r>
        <w:tab/>
        <w:t>A misleading or deceptive conduct application is required to be lodged within 6 years after the alleged misleading or deceptive conduct occurred.</w:t>
      </w:r>
    </w:p>
    <w:p>
      <w:pPr>
        <w:pStyle w:val="Subsection"/>
      </w:pPr>
      <w:r>
        <w:tab/>
        <w:t>(3)</w:t>
      </w:r>
      <w:r>
        <w:tab/>
        <w:t xml:space="preserve">Without limiting section 26, in proceedings in relation to a misleading or deceptive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 misleading or deceptive conduct application, if the Tribunal considers it appropriate to do so.</w:t>
      </w:r>
    </w:p>
    <w:p>
      <w:pPr>
        <w:pStyle w:val="Subsection"/>
      </w:pPr>
      <w:r>
        <w:tab/>
        <w:t>(7)</w:t>
      </w:r>
      <w:r>
        <w:tab/>
        <w:t>In this section —</w:t>
      </w:r>
    </w:p>
    <w:p>
      <w:pPr>
        <w:pStyle w:val="Defstart"/>
      </w:pPr>
      <w:r>
        <w:tab/>
      </w:r>
      <w:r>
        <w:rPr>
          <w:rStyle w:val="CharDefText"/>
        </w:rPr>
        <w:t>specified</w:t>
      </w:r>
      <w:r>
        <w:t>, in relation to an order, means specified in the order.</w:t>
      </w:r>
    </w:p>
    <w:p>
      <w:pPr>
        <w:pStyle w:val="Footnotesection"/>
      </w:pPr>
      <w:r>
        <w:tab/>
        <w:t>[Section 16D inserted by No. 59 of 2011 s. 20.]</w:t>
      </w:r>
    </w:p>
    <w:p>
      <w:pPr>
        <w:pStyle w:val="Heading3"/>
      </w:pPr>
      <w:bookmarkStart w:id="188" w:name="_Toc343094900"/>
      <w:bookmarkStart w:id="189" w:name="_Toc343095079"/>
      <w:r>
        <w:rPr>
          <w:rStyle w:val="CharDivNo"/>
        </w:rPr>
        <w:t>Division 3</w:t>
      </w:r>
      <w:r>
        <w:t> — </w:t>
      </w:r>
      <w:r>
        <w:rPr>
          <w:rStyle w:val="CharDivText"/>
        </w:rPr>
        <w:t>Reference of questions to State Administrative Tribunal</w:t>
      </w:r>
      <w:bookmarkEnd w:id="188"/>
      <w:bookmarkEnd w:id="189"/>
    </w:p>
    <w:p>
      <w:pPr>
        <w:pStyle w:val="Footnoteheading"/>
        <w:keepNext/>
      </w:pPr>
      <w:r>
        <w:tab/>
        <w:t>[Heading inserted by No. 59 of 2011 s. 21.]</w:t>
      </w:r>
    </w:p>
    <w:p>
      <w:pPr>
        <w:pStyle w:val="Heading5"/>
        <w:rPr>
          <w:snapToGrid w:val="0"/>
        </w:rPr>
      </w:pPr>
      <w:bookmarkStart w:id="190" w:name="_Toc343095080"/>
      <w:r>
        <w:rPr>
          <w:rStyle w:val="CharSectno"/>
        </w:rPr>
        <w:t>16</w:t>
      </w:r>
      <w:r>
        <w:rPr>
          <w:snapToGrid w:val="0"/>
        </w:rPr>
        <w:t>.</w:t>
      </w:r>
      <w:r>
        <w:rPr>
          <w:snapToGrid w:val="0"/>
        </w:rPr>
        <w:tab/>
        <w:t xml:space="preserve">Reference of questions to </w:t>
      </w:r>
      <w:bookmarkEnd w:id="181"/>
      <w:bookmarkEnd w:id="182"/>
      <w:bookmarkEnd w:id="183"/>
      <w:r>
        <w:rPr>
          <w:snapToGrid w:val="0"/>
        </w:rPr>
        <w:t>State Administrative Tribunal</w:t>
      </w:r>
      <w:bookmarkEnd w:id="190"/>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Ednotesubsection"/>
      </w:pPr>
      <w:r>
        <w:tab/>
        <w:t>[(3)</w:t>
      </w:r>
      <w:r>
        <w:tab/>
        <w:t>deleted]</w:t>
      </w:r>
    </w:p>
    <w:p>
      <w:pPr>
        <w:pStyle w:val="Footnotesection"/>
      </w:pPr>
      <w:r>
        <w:tab/>
        <w:t xml:space="preserve">[Section 16 inserted by No. 48 of 1990 s.14; amended by No. 55 of 2004 s. 127; No. 47 of 2006 s. 25; No. 5 of 2008 s. 19.] </w:t>
      </w:r>
    </w:p>
    <w:p>
      <w:pPr>
        <w:pStyle w:val="Ednotesection"/>
      </w:pPr>
      <w:r>
        <w:t>[</w:t>
      </w:r>
      <w:r>
        <w:rPr>
          <w:b/>
        </w:rPr>
        <w:t>17.</w:t>
      </w:r>
      <w:r>
        <w:tab/>
        <w:t xml:space="preserve">Deleted by No. 48 of 1990 s.14.] </w:t>
      </w:r>
    </w:p>
    <w:p>
      <w:pPr>
        <w:pStyle w:val="Ednotesection"/>
      </w:pPr>
      <w:r>
        <w:t>[</w:t>
      </w:r>
      <w:r>
        <w:rPr>
          <w:b/>
        </w:rPr>
        <w:t>18</w:t>
      </w:r>
      <w:r>
        <w:rPr>
          <w:b/>
        </w:rPr>
        <w:noBreakHyphen/>
        <w:t>23.</w:t>
      </w:r>
      <w:r>
        <w:tab/>
        <w:t>Deleted by No. 55 of 2004 s. 128.]</w:t>
      </w:r>
    </w:p>
    <w:p>
      <w:pPr>
        <w:pStyle w:val="Heading2"/>
        <w:rPr>
          <w:rStyle w:val="CharPartText"/>
        </w:rPr>
      </w:pPr>
      <w:bookmarkStart w:id="191" w:name="_Toc209942618"/>
      <w:bookmarkStart w:id="192" w:name="_Toc210113415"/>
      <w:bookmarkStart w:id="193" w:name="_Toc298340360"/>
      <w:bookmarkStart w:id="194" w:name="_Toc298414937"/>
      <w:bookmarkStart w:id="195" w:name="_Toc311797940"/>
      <w:bookmarkStart w:id="196" w:name="_Toc320183330"/>
      <w:bookmarkStart w:id="197" w:name="_Toc341971256"/>
      <w:bookmarkStart w:id="198" w:name="_Toc341971503"/>
      <w:bookmarkStart w:id="199" w:name="_Toc343094902"/>
      <w:bookmarkStart w:id="200" w:name="_Toc343095081"/>
      <w:bookmarkStart w:id="201" w:name="_Toc455636275"/>
      <w:bookmarkStart w:id="202" w:name="_Toc36375019"/>
      <w:bookmarkStart w:id="203" w:name="_Toc131386577"/>
      <w:r>
        <w:rPr>
          <w:rStyle w:val="CharPartNo"/>
        </w:rPr>
        <w:t>Part III</w:t>
      </w:r>
      <w:r>
        <w:rPr>
          <w:rStyle w:val="CharDivNo"/>
        </w:rPr>
        <w:t> </w:t>
      </w:r>
      <w:r>
        <w:t>—</w:t>
      </w:r>
      <w:r>
        <w:rPr>
          <w:rStyle w:val="CharDivText"/>
        </w:rPr>
        <w:t xml:space="preserve"> </w:t>
      </w:r>
      <w:r>
        <w:rPr>
          <w:rStyle w:val="CharPartText"/>
        </w:rPr>
        <w:t>Powers and procedure for dealing with matters</w:t>
      </w:r>
      <w:bookmarkEnd w:id="191"/>
      <w:bookmarkEnd w:id="192"/>
      <w:bookmarkEnd w:id="193"/>
      <w:bookmarkEnd w:id="194"/>
      <w:bookmarkEnd w:id="195"/>
      <w:bookmarkEnd w:id="196"/>
      <w:bookmarkEnd w:id="197"/>
      <w:bookmarkEnd w:id="198"/>
      <w:bookmarkEnd w:id="199"/>
      <w:bookmarkEnd w:id="200"/>
    </w:p>
    <w:p>
      <w:pPr>
        <w:pStyle w:val="Footnoteheading"/>
      </w:pPr>
      <w:r>
        <w:tab/>
        <w:t>[Heading inserted by No. 5 of 2008 s. 20.]</w:t>
      </w:r>
    </w:p>
    <w:p>
      <w:pPr>
        <w:pStyle w:val="Heading5"/>
      </w:pPr>
      <w:bookmarkStart w:id="204" w:name="_Toc209942619"/>
      <w:bookmarkStart w:id="205" w:name="_Toc343095082"/>
      <w:r>
        <w:rPr>
          <w:rStyle w:val="CharSectno"/>
        </w:rPr>
        <w:t>24</w:t>
      </w:r>
      <w:r>
        <w:t>.</w:t>
      </w:r>
      <w:r>
        <w:tab/>
        <w:t>Term used in this Part</w:t>
      </w:r>
      <w:bookmarkEnd w:id="204"/>
      <w:bookmarkEnd w:id="205"/>
    </w:p>
    <w:p>
      <w:pPr>
        <w:pStyle w:val="Subsection"/>
      </w:pPr>
      <w:r>
        <w:tab/>
      </w:r>
      <w:r>
        <w:tab/>
        <w:t xml:space="preserve">In this Part —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pPr>
      <w:r>
        <w:tab/>
        <w:t>[Section 24 inserted by No. 5 of 2008 s. 20.]</w:t>
      </w:r>
    </w:p>
    <w:p>
      <w:pPr>
        <w:pStyle w:val="Heading5"/>
      </w:pPr>
      <w:bookmarkStart w:id="206" w:name="_Toc343095083"/>
      <w:bookmarkStart w:id="207" w:name="_Toc209942620"/>
      <w:r>
        <w:rPr>
          <w:rStyle w:val="CharSectno"/>
        </w:rPr>
        <w:t>25A</w:t>
      </w:r>
      <w:r>
        <w:t>.</w:t>
      </w:r>
      <w:r>
        <w:tab/>
        <w:t>Request to Small Business Commissioner</w:t>
      </w:r>
      <w:bookmarkEnd w:id="206"/>
      <w:r>
        <w:t xml:space="preserve"> </w:t>
      </w:r>
    </w:p>
    <w:p>
      <w:pPr>
        <w:pStyle w:val="Subsection"/>
      </w:pPr>
      <w:r>
        <w:tab/>
      </w:r>
      <w:r>
        <w:tab/>
        <w:t xml:space="preserve">A person who may, under this Act, make an application, referral or submission to the Tribunal may request the Small Business Commissioner — </w:t>
      </w:r>
    </w:p>
    <w:p>
      <w:pPr>
        <w:pStyle w:val="Indenta"/>
      </w:pPr>
      <w:r>
        <w:tab/>
        <w:t>(a)</w:t>
      </w:r>
      <w:r>
        <w:tab/>
        <w:t xml:space="preserve">to provide assistance to attempt to resolve the matter under the </w:t>
      </w:r>
      <w:r>
        <w:rPr>
          <w:i/>
          <w:iCs/>
        </w:rPr>
        <w:t>Small Business Development Corporation Act 1983</w:t>
      </w:r>
      <w:r>
        <w:t xml:space="preserve"> section 15C; or</w:t>
      </w:r>
    </w:p>
    <w:p>
      <w:pPr>
        <w:pStyle w:val="Indenta"/>
      </w:pPr>
      <w:r>
        <w:tab/>
        <w:t>(b)</w:t>
      </w:r>
      <w:r>
        <w:tab/>
        <w:t xml:space="preserve">to undertake alternative dispute resolution in respect of the matter under the </w:t>
      </w:r>
      <w:r>
        <w:rPr>
          <w:i/>
          <w:iCs/>
        </w:rPr>
        <w:t>Small Business Development Corporation Act 1983</w:t>
      </w:r>
      <w:r>
        <w:t xml:space="preserve"> section 15E.</w:t>
      </w:r>
    </w:p>
    <w:p>
      <w:pPr>
        <w:pStyle w:val="Footnotesection"/>
      </w:pPr>
      <w:r>
        <w:tab/>
        <w:t>[Section 25A inserted by No. 20 of 2011 s. 32.]</w:t>
      </w:r>
    </w:p>
    <w:p>
      <w:pPr>
        <w:pStyle w:val="Heading5"/>
      </w:pPr>
      <w:bookmarkStart w:id="208" w:name="_Toc343095084"/>
      <w:r>
        <w:rPr>
          <w:rStyle w:val="CharSectno"/>
        </w:rPr>
        <w:t>25B</w:t>
      </w:r>
      <w:r>
        <w:t>.</w:t>
      </w:r>
      <w:r>
        <w:tab/>
        <w:t>Disclosure of information</w:t>
      </w:r>
      <w:bookmarkEnd w:id="208"/>
    </w:p>
    <w:p>
      <w:pPr>
        <w:pStyle w:val="Subsection"/>
      </w:pPr>
      <w:r>
        <w:tab/>
        <w:t>(1)</w:t>
      </w:r>
      <w:r>
        <w:tab/>
        <w:t xml:space="preserve">In this section — </w:t>
      </w:r>
    </w:p>
    <w:p>
      <w:pPr>
        <w:pStyle w:val="Defstart"/>
      </w:pPr>
      <w:r>
        <w:tab/>
      </w:r>
      <w:r>
        <w:rPr>
          <w:rStyle w:val="CharDefText"/>
        </w:rPr>
        <w:t>confidential information</w:t>
      </w:r>
      <w:r>
        <w:t>, in relation to a matter, means information given to a person who acts under section 11(3) in the matter.</w:t>
      </w:r>
    </w:p>
    <w:p>
      <w:pPr>
        <w:pStyle w:val="Subsection"/>
        <w:keepNext/>
      </w:pPr>
      <w:r>
        <w:tab/>
        <w:t>(2)</w:t>
      </w:r>
      <w:r>
        <w:tab/>
        <w:t>A person who has confidential information in relation to a matter that is the subject of a request under section 25A may disclose the information if the Small Business Commissioner so requires.</w:t>
      </w:r>
    </w:p>
    <w:p>
      <w:pPr>
        <w:pStyle w:val="Footnotesection"/>
      </w:pPr>
      <w:r>
        <w:tab/>
        <w:t>[Section 25B inserted by No. 20 of 2011 s. 32.]</w:t>
      </w:r>
    </w:p>
    <w:p>
      <w:pPr>
        <w:pStyle w:val="Heading5"/>
      </w:pPr>
      <w:bookmarkStart w:id="209" w:name="_Toc343095085"/>
      <w:r>
        <w:rPr>
          <w:rStyle w:val="CharSectno"/>
        </w:rPr>
        <w:t>25C</w:t>
      </w:r>
      <w:r>
        <w:t>.</w:t>
      </w:r>
      <w:r>
        <w:tab/>
        <w:t>Small Business Commissioner to issue certificate in respect of request</w:t>
      </w:r>
      <w:bookmarkEnd w:id="209"/>
      <w:r>
        <w:t xml:space="preserve"> </w:t>
      </w:r>
    </w:p>
    <w:p>
      <w:pPr>
        <w:pStyle w:val="Subsection"/>
      </w:pPr>
      <w:r>
        <w:tab/>
        <w:t>(1)</w:t>
      </w:r>
      <w:r>
        <w:tab/>
        <w:t xml:space="preserve">The Small Business Commissioner must, on the request of a person who may, under this Act, make an application, referral or submission to the Tribunal, issue a certificate to the person if the Commissioner is satisfied that — </w:t>
      </w:r>
    </w:p>
    <w:p>
      <w:pPr>
        <w:pStyle w:val="Indenta"/>
      </w:pPr>
      <w:r>
        <w:tab/>
        <w:t>(a)</w:t>
      </w:r>
      <w:r>
        <w:tab/>
        <w:t>the matter is unlikely to be resolved with the assistance of alternative dispute resolution; or</w:t>
      </w:r>
    </w:p>
    <w:p>
      <w:pPr>
        <w:pStyle w:val="Indenta"/>
      </w:pPr>
      <w:r>
        <w:tab/>
        <w:t>(b)</w:t>
      </w:r>
      <w:r>
        <w:tab/>
        <w:t xml:space="preserve">it would not be reasonable in the circumstances to commence an alternative dispute resolution proceeding in respect of the matter; or </w:t>
      </w:r>
    </w:p>
    <w:p>
      <w:pPr>
        <w:pStyle w:val="Indenta"/>
      </w:pPr>
      <w:r>
        <w:tab/>
        <w:t>(c)</w:t>
      </w:r>
      <w:r>
        <w:tab/>
        <w:t>alternative dispute resolution has failed to resolve the matter.</w:t>
      </w:r>
    </w:p>
    <w:p>
      <w:pPr>
        <w:pStyle w:val="Subsection"/>
      </w:pPr>
      <w:r>
        <w:tab/>
        <w:t>(2)</w:t>
      </w:r>
      <w:r>
        <w:tab/>
        <w:t>The certificate is to be in a form approved by the Small Business Commissioner and may include any information about the conduct of the parties that the Commissioner considers appropriate in the circumstances.</w:t>
      </w:r>
    </w:p>
    <w:p>
      <w:pPr>
        <w:pStyle w:val="Footnotesection"/>
      </w:pPr>
      <w:r>
        <w:tab/>
        <w:t>[Section 25C inserted by No. 20 of 2011 s. 32.]</w:t>
      </w:r>
    </w:p>
    <w:p>
      <w:pPr>
        <w:pStyle w:val="Heading5"/>
      </w:pPr>
      <w:bookmarkStart w:id="210" w:name="_Toc343095086"/>
      <w:r>
        <w:rPr>
          <w:rStyle w:val="CharSectno"/>
        </w:rPr>
        <w:t>25D</w:t>
      </w:r>
      <w:r>
        <w:t>.</w:t>
      </w:r>
      <w:r>
        <w:tab/>
        <w:t>Application to Tribunal restricted in certain circumstances</w:t>
      </w:r>
      <w:bookmarkEnd w:id="210"/>
    </w:p>
    <w:p>
      <w:pPr>
        <w:pStyle w:val="Subsection"/>
      </w:pPr>
      <w:r>
        <w:tab/>
        <w:t>(1)</w:t>
      </w:r>
      <w:r>
        <w:tab/>
        <w:t>An application, referral or submission in respect of a matter may not be made to the Tribunal under this Act unless the Small Business Commissioner has issued a certificate in respect of the matter under section 25C.</w:t>
      </w:r>
    </w:p>
    <w:p>
      <w:pPr>
        <w:pStyle w:val="Subsection"/>
      </w:pPr>
      <w:r>
        <w:tab/>
        <w:t>(2)</w:t>
      </w:r>
      <w:r>
        <w:tab/>
        <w:t>Subsection (1) does not apply in respect of a matter prescribed by the regulations for the purposes of this section.</w:t>
      </w:r>
    </w:p>
    <w:p>
      <w:pPr>
        <w:pStyle w:val="Subsection"/>
      </w:pPr>
      <w:r>
        <w:tab/>
        <w:t>(3)</w:t>
      </w:r>
      <w:r>
        <w:tab/>
        <w:t>Nothing in this section prevents a person from making a request to the Small Business Commissioner under section 25A.</w:t>
      </w:r>
    </w:p>
    <w:p>
      <w:pPr>
        <w:pStyle w:val="Footnotesection"/>
      </w:pPr>
      <w:r>
        <w:tab/>
        <w:t>[Section 25D inserted by No. 20 of 2011 s. 32.]</w:t>
      </w:r>
    </w:p>
    <w:p>
      <w:pPr>
        <w:pStyle w:val="Heading5"/>
      </w:pPr>
      <w:bookmarkStart w:id="211" w:name="_Toc343095087"/>
      <w:r>
        <w:rPr>
          <w:rStyle w:val="CharSectno"/>
        </w:rPr>
        <w:t>25E</w:t>
      </w:r>
      <w:r>
        <w:t>.</w:t>
      </w:r>
      <w:r>
        <w:tab/>
        <w:t>Small Business Commissioner may intervene in proceeding of Tribunal</w:t>
      </w:r>
      <w:bookmarkEnd w:id="211"/>
    </w:p>
    <w:p>
      <w:pPr>
        <w:pStyle w:val="Subsection"/>
      </w:pPr>
      <w:r>
        <w:tab/>
      </w:r>
      <w:r>
        <w:tab/>
        <w:t>The Small Business Commissioner may intervene at any time in a proceeding of the Tribunal in relation to a matter.</w:t>
      </w:r>
    </w:p>
    <w:p>
      <w:pPr>
        <w:pStyle w:val="Footnotesection"/>
      </w:pPr>
      <w:r>
        <w:tab/>
        <w:t>[Section 25E inserted by No. 20 of 2011 s. 32.]</w:t>
      </w:r>
    </w:p>
    <w:p>
      <w:pPr>
        <w:pStyle w:val="Heading5"/>
      </w:pPr>
      <w:bookmarkStart w:id="212" w:name="_Toc343095088"/>
      <w:r>
        <w:rPr>
          <w:rStyle w:val="CharSectno"/>
        </w:rPr>
        <w:t>25</w:t>
      </w:r>
      <w:r>
        <w:t>.</w:t>
      </w:r>
      <w:r>
        <w:tab/>
        <w:t xml:space="preserve">Relationship between this Part and </w:t>
      </w:r>
      <w:r>
        <w:rPr>
          <w:i/>
          <w:iCs/>
        </w:rPr>
        <w:t>State Administrative Tribunal Act 2004</w:t>
      </w:r>
      <w:bookmarkEnd w:id="207"/>
      <w:bookmarkEnd w:id="212"/>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213" w:name="_Toc343095089"/>
      <w:r>
        <w:rPr>
          <w:rStyle w:val="CharSectno"/>
        </w:rPr>
        <w:t>26</w:t>
      </w:r>
      <w:r>
        <w:rPr>
          <w:snapToGrid w:val="0"/>
        </w:rPr>
        <w:t>.</w:t>
      </w:r>
      <w:r>
        <w:rPr>
          <w:snapToGrid w:val="0"/>
        </w:rPr>
        <w:tab/>
        <w:t>Orders of Tribunal</w:t>
      </w:r>
      <w:bookmarkEnd w:id="201"/>
      <w:bookmarkEnd w:id="202"/>
      <w:bookmarkEnd w:id="203"/>
      <w:bookmarkEnd w:id="213"/>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pPr>
      <w:r>
        <w:tab/>
        <w:t xml:space="preserve">[Section 26 amended by No. 48 of 1990 s.20; No. 66 of 1998 s.11; No. 55 of 2004 s. 129; No. 5 of 2008 s. 21; No. 20 of 2011 s. 33; No. 59 of 2011 s. 22.] </w:t>
      </w:r>
    </w:p>
    <w:p>
      <w:pPr>
        <w:pStyle w:val="Heading5"/>
        <w:rPr>
          <w:snapToGrid w:val="0"/>
        </w:rPr>
      </w:pPr>
      <w:bookmarkStart w:id="214" w:name="_Toc455636276"/>
      <w:bookmarkStart w:id="215" w:name="_Toc36375020"/>
      <w:bookmarkStart w:id="216" w:name="_Toc131386578"/>
      <w:bookmarkStart w:id="217" w:name="_Toc343095090"/>
      <w:r>
        <w:rPr>
          <w:rStyle w:val="CharSectno"/>
        </w:rPr>
        <w:t>27</w:t>
      </w:r>
      <w:r>
        <w:rPr>
          <w:snapToGrid w:val="0"/>
        </w:rPr>
        <w:t>.</w:t>
      </w:r>
      <w:r>
        <w:rPr>
          <w:snapToGrid w:val="0"/>
        </w:rPr>
        <w:tab/>
        <w:t>Other jurisdictions</w:t>
      </w:r>
      <w:bookmarkEnd w:id="214"/>
      <w:bookmarkEnd w:id="215"/>
      <w:bookmarkEnd w:id="216"/>
      <w:bookmarkEnd w:id="217"/>
      <w:r>
        <w:rPr>
          <w:snapToGrid w:val="0"/>
        </w:rPr>
        <w:t xml:space="preserve"> </w:t>
      </w:r>
    </w:p>
    <w:p>
      <w:pPr>
        <w:pStyle w:val="Subsection"/>
      </w:pPr>
      <w:r>
        <w:tab/>
        <w:t>(1)</w:t>
      </w:r>
      <w:r>
        <w:tab/>
        <w:t xml:space="preserve">If both a court and the Tribunal have jurisdiction to determine a matter, proceedings to determine the matter may be instituted either — </w:t>
      </w:r>
    </w:p>
    <w:p>
      <w:pPr>
        <w:pStyle w:val="Indenta"/>
      </w:pPr>
      <w:r>
        <w:tab/>
        <w:t>(a)</w:t>
      </w:r>
      <w:r>
        <w:tab/>
        <w:t>before the court; or</w:t>
      </w:r>
    </w:p>
    <w:p>
      <w:pPr>
        <w:pStyle w:val="Indenta"/>
      </w:pPr>
      <w:r>
        <w:tab/>
        <w:t>(b)</w:t>
      </w:r>
      <w:r>
        <w:tab/>
        <w:t>before the Tribunal,</w:t>
      </w:r>
    </w:p>
    <w:p>
      <w:pPr>
        <w:pStyle w:val="Subsection"/>
      </w:pPr>
      <w:r>
        <w:tab/>
      </w:r>
      <w:r>
        <w:tab/>
        <w:t>but not both.</w:t>
      </w:r>
    </w:p>
    <w:p>
      <w:pPr>
        <w:pStyle w:val="Subsection"/>
      </w:pPr>
      <w:r>
        <w:tab/>
        <w:t>(2)</w:t>
      </w:r>
      <w:r>
        <w:tab/>
        <w:t xml:space="preserve">If a matter is before a court, the court may order it to be transferred to the Tribunal if — </w:t>
      </w:r>
    </w:p>
    <w:p>
      <w:pPr>
        <w:pStyle w:val="Indenta"/>
      </w:pPr>
      <w:r>
        <w:tab/>
        <w:t>(a)</w:t>
      </w:r>
      <w:r>
        <w:tab/>
        <w:t>all parties to the matter so agree; or</w:t>
      </w:r>
    </w:p>
    <w:p>
      <w:pPr>
        <w:pStyle w:val="Indenta"/>
      </w:pPr>
      <w:r>
        <w:tab/>
        <w:t>(b)</w:t>
      </w:r>
      <w:r>
        <w:tab/>
        <w:t>the court, on its own initiative or on the application of a party, decides it is in the interests of justice to do so.</w:t>
      </w:r>
    </w:p>
    <w:p>
      <w:pPr>
        <w:pStyle w:val="Subsection"/>
      </w:pPr>
      <w:r>
        <w:tab/>
        <w:t>(3)</w:t>
      </w:r>
      <w:r>
        <w:tab/>
        <w:t xml:space="preserve">If a matter is before the Tribunal and is one that a court also has jurisdiction to determine, the Tribunal may order it to be transferred to the court if — </w:t>
      </w:r>
    </w:p>
    <w:p>
      <w:pPr>
        <w:pStyle w:val="Indenta"/>
      </w:pPr>
      <w:r>
        <w:tab/>
        <w:t>(a)</w:t>
      </w:r>
      <w:r>
        <w:tab/>
        <w:t>all parties to the matter so agree; or</w:t>
      </w:r>
    </w:p>
    <w:p>
      <w:pPr>
        <w:pStyle w:val="Indenta"/>
      </w:pPr>
      <w:r>
        <w:tab/>
        <w:t>(b)</w:t>
      </w:r>
      <w:r>
        <w:tab/>
        <w:t>the Tribunal, on its own initiative or on the application of a party, decides it is in the interests of justice to do so.</w:t>
      </w:r>
    </w:p>
    <w:p>
      <w:pPr>
        <w:pStyle w:val="Subsection"/>
      </w:pPr>
      <w:r>
        <w:tab/>
        <w:t>(4)</w:t>
      </w:r>
      <w:r>
        <w:tab/>
        <w:t xml:space="preserve">Where — </w:t>
      </w:r>
    </w:p>
    <w:p>
      <w:pPr>
        <w:pStyle w:val="Indenta"/>
      </w:pPr>
      <w:r>
        <w:tab/>
        <w:t>(a)</w:t>
      </w:r>
      <w:r>
        <w:tab/>
        <w:t>an unconscionable conduct application or misleading or deceptive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an application referred to in subsection (4), or a part of such an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application referred to in subsection (4)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 No. 59 of 2011 s. 23.]</w:t>
      </w:r>
    </w:p>
    <w:p>
      <w:pPr>
        <w:pStyle w:val="Heading2"/>
      </w:pPr>
      <w:bookmarkStart w:id="218" w:name="_Toc89771379"/>
      <w:bookmarkStart w:id="219" w:name="_Toc92270409"/>
      <w:bookmarkStart w:id="220" w:name="_Toc92270705"/>
      <w:bookmarkStart w:id="221" w:name="_Toc92270741"/>
      <w:bookmarkStart w:id="222" w:name="_Toc122510575"/>
      <w:bookmarkStart w:id="223" w:name="_Toc131386579"/>
      <w:bookmarkStart w:id="224" w:name="_Toc147910673"/>
      <w:bookmarkStart w:id="225" w:name="_Toc147912708"/>
      <w:bookmarkStart w:id="226" w:name="_Toc166672297"/>
      <w:bookmarkStart w:id="227" w:name="_Toc168113894"/>
      <w:bookmarkStart w:id="228" w:name="_Toc168114208"/>
      <w:bookmarkStart w:id="229" w:name="_Toc168808947"/>
      <w:bookmarkStart w:id="230" w:name="_Toc168808989"/>
      <w:bookmarkStart w:id="231" w:name="_Toc169938695"/>
      <w:bookmarkStart w:id="232" w:name="_Toc203537868"/>
      <w:bookmarkStart w:id="233" w:name="_Toc210113420"/>
      <w:bookmarkStart w:id="234" w:name="_Toc298340365"/>
      <w:bookmarkStart w:id="235" w:name="_Toc298414942"/>
      <w:bookmarkStart w:id="236" w:name="_Toc311797945"/>
      <w:bookmarkStart w:id="237" w:name="_Toc320183340"/>
      <w:bookmarkStart w:id="238" w:name="_Toc341971266"/>
      <w:bookmarkStart w:id="239" w:name="_Toc341971513"/>
      <w:bookmarkStart w:id="240" w:name="_Toc343094912"/>
      <w:bookmarkStart w:id="241" w:name="_Toc343095091"/>
      <w:r>
        <w:rPr>
          <w:rStyle w:val="CharPartNo"/>
        </w:rPr>
        <w:t>Part IV</w:t>
      </w:r>
      <w:r>
        <w:rPr>
          <w:rStyle w:val="CharDivNo"/>
        </w:rPr>
        <w:t> </w:t>
      </w:r>
      <w:r>
        <w:t>—</w:t>
      </w:r>
      <w:r>
        <w:rPr>
          <w:rStyle w:val="CharDivText"/>
        </w:rPr>
        <w:t> </w:t>
      </w:r>
      <w:r>
        <w:rPr>
          <w:rStyle w:val="CharPartText"/>
        </w:rPr>
        <w:t>Miscellaneous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Style w:val="CharPartText"/>
        </w:rPr>
        <w:t xml:space="preserve"> </w:t>
      </w:r>
    </w:p>
    <w:p>
      <w:pPr>
        <w:pStyle w:val="Heading5"/>
        <w:spacing w:before="240"/>
        <w:rPr>
          <w:snapToGrid w:val="0"/>
        </w:rPr>
      </w:pPr>
      <w:bookmarkStart w:id="242" w:name="_Toc455636277"/>
      <w:bookmarkStart w:id="243" w:name="_Toc36375021"/>
      <w:bookmarkStart w:id="244" w:name="_Toc131386580"/>
      <w:bookmarkStart w:id="245" w:name="_Toc343095092"/>
      <w:r>
        <w:rPr>
          <w:rStyle w:val="CharSectno"/>
        </w:rPr>
        <w:t>28</w:t>
      </w:r>
      <w:r>
        <w:rPr>
          <w:snapToGrid w:val="0"/>
        </w:rPr>
        <w:t>.</w:t>
      </w:r>
      <w:r>
        <w:rPr>
          <w:snapToGrid w:val="0"/>
        </w:rPr>
        <w:tab/>
        <w:t>Protection</w:t>
      </w:r>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Heading5"/>
      </w:pPr>
      <w:bookmarkStart w:id="246" w:name="_Toc343095093"/>
      <w:r>
        <w:rPr>
          <w:rStyle w:val="CharSectno"/>
        </w:rPr>
        <w:t>29</w:t>
      </w:r>
      <w:r>
        <w:t>.</w:t>
      </w:r>
      <w:r>
        <w:tab/>
        <w:t>Transitional provisions</w:t>
      </w:r>
      <w:bookmarkEnd w:id="246"/>
    </w:p>
    <w:p>
      <w:pPr>
        <w:pStyle w:val="Subsection"/>
      </w:pPr>
      <w:r>
        <w:tab/>
      </w:r>
      <w:r>
        <w:tab/>
        <w:t>Schedule 1 sets out transitional provisions.</w:t>
      </w:r>
    </w:p>
    <w:p>
      <w:pPr>
        <w:pStyle w:val="Footnotesection"/>
      </w:pPr>
      <w:r>
        <w:tab/>
        <w:t>[Section 29 inserted by No. 59 of 2011 s. 24.]</w:t>
      </w:r>
    </w:p>
    <w:p>
      <w:pPr>
        <w:pStyle w:val="Heading5"/>
      </w:pPr>
      <w:bookmarkStart w:id="247" w:name="_Toc343095094"/>
      <w:bookmarkStart w:id="248" w:name="_Toc455636279"/>
      <w:bookmarkStart w:id="249" w:name="_Toc36375023"/>
      <w:bookmarkStart w:id="250" w:name="_Toc131386581"/>
      <w:r>
        <w:rPr>
          <w:rStyle w:val="CharSectno"/>
        </w:rPr>
        <w:t>30A</w:t>
      </w:r>
      <w:r>
        <w:t>.</w:t>
      </w:r>
      <w:r>
        <w:tab/>
        <w:t>Small Business Commissioner to perform certain functions</w:t>
      </w:r>
      <w:bookmarkEnd w:id="247"/>
    </w:p>
    <w:p>
      <w:pPr>
        <w:pStyle w:val="Subsection"/>
      </w:pPr>
      <w:r>
        <w:tab/>
      </w:r>
      <w:r>
        <w:tab/>
        <w:t xml:space="preserve">The Small Business Commissioner has the following functions under this Act — </w:t>
      </w:r>
    </w:p>
    <w:p>
      <w:pPr>
        <w:pStyle w:val="Indenta"/>
      </w:pPr>
      <w:r>
        <w:tab/>
        <w:t>(a)</w:t>
      </w:r>
      <w:r>
        <w:tab/>
        <w:t>to provide assistance to attempt to resolve disputes that arise in respect of retail shop leases;</w:t>
      </w:r>
    </w:p>
    <w:p>
      <w:pPr>
        <w:pStyle w:val="Indenta"/>
      </w:pPr>
      <w:r>
        <w:tab/>
        <w:t>(b)</w:t>
      </w:r>
      <w:r>
        <w:tab/>
        <w:t>to provide information and guidance in respect of retail shop leases or the provisions of this Act.</w:t>
      </w:r>
    </w:p>
    <w:p>
      <w:pPr>
        <w:pStyle w:val="Footnotesection"/>
      </w:pPr>
      <w:r>
        <w:tab/>
        <w:t>[Section 30A inserted by No. 20 of 2011 s. 34.]</w:t>
      </w:r>
    </w:p>
    <w:p>
      <w:pPr>
        <w:pStyle w:val="Heading5"/>
        <w:spacing w:before="240"/>
        <w:rPr>
          <w:snapToGrid w:val="0"/>
        </w:rPr>
      </w:pPr>
      <w:bookmarkStart w:id="251" w:name="_Toc343095095"/>
      <w:r>
        <w:rPr>
          <w:rStyle w:val="CharSectno"/>
        </w:rPr>
        <w:t>30</w:t>
      </w:r>
      <w:r>
        <w:rPr>
          <w:snapToGrid w:val="0"/>
        </w:rPr>
        <w:t>.</w:t>
      </w:r>
      <w:r>
        <w:rPr>
          <w:snapToGrid w:val="0"/>
        </w:rPr>
        <w:tab/>
        <w:t>Regulations</w:t>
      </w:r>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252" w:name="_Toc455636280"/>
      <w:bookmarkStart w:id="253" w:name="_Toc36375024"/>
      <w:bookmarkStart w:id="254" w:name="_Toc131386582"/>
      <w:bookmarkStart w:id="255" w:name="_Toc343095096"/>
      <w:r>
        <w:rPr>
          <w:rStyle w:val="CharSectno"/>
        </w:rPr>
        <w:t>31</w:t>
      </w:r>
      <w:r>
        <w:rPr>
          <w:snapToGrid w:val="0"/>
        </w:rPr>
        <w:t>.</w:t>
      </w:r>
      <w:r>
        <w:rPr>
          <w:snapToGrid w:val="0"/>
        </w:rPr>
        <w:tab/>
        <w:t>Review of Act</w:t>
      </w:r>
      <w:bookmarkEnd w:id="252"/>
      <w:bookmarkEnd w:id="253"/>
      <w:bookmarkEnd w:id="254"/>
      <w:bookmarkEnd w:id="255"/>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56" w:name="_Toc343094918"/>
      <w:bookmarkStart w:id="257" w:name="_Toc343095097"/>
      <w:bookmarkStart w:id="258" w:name="_Toc89771384"/>
      <w:bookmarkStart w:id="259" w:name="_Toc92270413"/>
      <w:bookmarkStart w:id="260" w:name="_Toc92270709"/>
      <w:bookmarkStart w:id="261" w:name="_Toc92270745"/>
      <w:bookmarkStart w:id="262" w:name="_Toc122510579"/>
      <w:bookmarkStart w:id="263" w:name="_Toc131386583"/>
      <w:bookmarkStart w:id="264" w:name="_Toc147910677"/>
      <w:bookmarkStart w:id="265" w:name="_Toc147912712"/>
      <w:bookmarkStart w:id="266" w:name="_Toc166672301"/>
      <w:bookmarkStart w:id="267" w:name="_Toc168113898"/>
      <w:bookmarkStart w:id="268" w:name="_Toc168114212"/>
      <w:bookmarkStart w:id="269" w:name="_Toc168808951"/>
      <w:bookmarkStart w:id="270" w:name="_Toc168808993"/>
      <w:bookmarkStart w:id="271" w:name="_Toc169938699"/>
      <w:bookmarkStart w:id="272" w:name="_Toc203537872"/>
      <w:bookmarkStart w:id="273" w:name="_Toc210113424"/>
      <w:bookmarkStart w:id="274" w:name="_Toc298340369"/>
      <w:bookmarkStart w:id="275" w:name="_Toc298414946"/>
      <w:bookmarkStart w:id="276" w:name="_Toc311797949"/>
      <w:bookmarkStart w:id="277" w:name="_Toc320183345"/>
      <w:bookmarkStart w:id="278" w:name="_Toc341971271"/>
      <w:bookmarkStart w:id="279" w:name="_Toc341971518"/>
      <w:r>
        <w:rPr>
          <w:rStyle w:val="CharSchNo"/>
        </w:rPr>
        <w:t>Schedule 1</w:t>
      </w:r>
      <w:r>
        <w:t> — </w:t>
      </w:r>
      <w:r>
        <w:rPr>
          <w:rStyle w:val="CharSchText"/>
        </w:rPr>
        <w:t>Transitional provisions</w:t>
      </w:r>
      <w:bookmarkEnd w:id="256"/>
      <w:bookmarkEnd w:id="257"/>
    </w:p>
    <w:p>
      <w:pPr>
        <w:pStyle w:val="yShoulderClause"/>
      </w:pPr>
      <w:r>
        <w:t>[s. 29]</w:t>
      </w:r>
    </w:p>
    <w:p>
      <w:pPr>
        <w:pStyle w:val="yFootnoteheading"/>
      </w:pPr>
      <w:r>
        <w:tab/>
        <w:t>[Heading inserted by No. 59 of 2011 s. 25.]</w:t>
      </w:r>
    </w:p>
    <w:p>
      <w:pPr>
        <w:pStyle w:val="yHeading3"/>
      </w:pPr>
      <w:bookmarkStart w:id="280" w:name="_Toc343094919"/>
      <w:bookmarkStart w:id="281" w:name="_Toc343095098"/>
      <w:r>
        <w:rPr>
          <w:rStyle w:val="CharSDivNo"/>
        </w:rPr>
        <w:t>Division 1</w:t>
      </w:r>
      <w:r>
        <w:rPr>
          <w:b w:val="0"/>
        </w:rPr>
        <w:t> — </w:t>
      </w:r>
      <w:r>
        <w:rPr>
          <w:rStyle w:val="CharSDivText"/>
        </w:rPr>
        <w:t>Preliminary</w:t>
      </w:r>
      <w:bookmarkEnd w:id="280"/>
      <w:bookmarkEnd w:id="281"/>
    </w:p>
    <w:p>
      <w:pPr>
        <w:pStyle w:val="yFootnoteheading"/>
      </w:pPr>
      <w:r>
        <w:tab/>
        <w:t>[Heading inserted by No. 59 of 2011 s. 25.]</w:t>
      </w:r>
    </w:p>
    <w:p>
      <w:pPr>
        <w:pStyle w:val="yHeading5"/>
      </w:pPr>
      <w:bookmarkStart w:id="282" w:name="_Toc343095099"/>
      <w:r>
        <w:rPr>
          <w:rStyle w:val="CharSClsNo"/>
        </w:rPr>
        <w:t>1</w:t>
      </w:r>
      <w:r>
        <w:t>.</w:t>
      </w:r>
      <w:r>
        <w:rPr>
          <w:b w:val="0"/>
        </w:rPr>
        <w:tab/>
      </w:r>
      <w:r>
        <w:rPr>
          <w:i/>
          <w:iCs/>
        </w:rPr>
        <w:t>Interpretation Act 1984</w:t>
      </w:r>
      <w:r>
        <w:t xml:space="preserve"> not affected</w:t>
      </w:r>
      <w:bookmarkEnd w:id="282"/>
    </w:p>
    <w:p>
      <w:pPr>
        <w:pStyle w:val="ySubsection"/>
      </w:pPr>
      <w:r>
        <w:tab/>
      </w:r>
      <w:r>
        <w:tab/>
        <w:t xml:space="preserve">This Schedule does not affect the operation of the </w:t>
      </w:r>
      <w:r>
        <w:rPr>
          <w:i/>
          <w:iCs/>
        </w:rPr>
        <w:t>Interpretation Act 1984</w:t>
      </w:r>
      <w:r>
        <w:t xml:space="preserve"> Part V.</w:t>
      </w:r>
    </w:p>
    <w:p>
      <w:pPr>
        <w:pStyle w:val="yFootnotesection"/>
      </w:pPr>
      <w:r>
        <w:tab/>
        <w:t>[Clause 1 inserted by No. 59 of 2011 s. 25.]</w:t>
      </w:r>
    </w:p>
    <w:p>
      <w:pPr>
        <w:pStyle w:val="yHeading5"/>
      </w:pPr>
      <w:bookmarkStart w:id="283" w:name="_Toc343095100"/>
      <w:r>
        <w:rPr>
          <w:rStyle w:val="CharSClsNo"/>
        </w:rPr>
        <w:t>2</w:t>
      </w:r>
      <w:r>
        <w:t>.</w:t>
      </w:r>
      <w:r>
        <w:rPr>
          <w:b w:val="0"/>
        </w:rPr>
        <w:tab/>
      </w:r>
      <w:r>
        <w:t>Transitional regulations</w:t>
      </w:r>
      <w:bookmarkEnd w:id="283"/>
    </w:p>
    <w:p>
      <w:pPr>
        <w:pStyle w:val="ySubsection"/>
      </w:pPr>
      <w:r>
        <w:tab/>
        <w:t>(1)</w:t>
      </w:r>
      <w:r>
        <w:tab/>
        <w:t xml:space="preserve">Regulations may prescribe all matters that are required or necessary or convenient to be prescribed for dealing with any issue or matter of a savings or transitional nature — </w:t>
      </w:r>
    </w:p>
    <w:p>
      <w:pPr>
        <w:pStyle w:val="yIndenta"/>
      </w:pPr>
      <w:r>
        <w:tab/>
        <w:t>(a)</w:t>
      </w:r>
      <w:r>
        <w:tab/>
        <w:t xml:space="preserve">that arises as a result of the amendment of this Act by another Act (an </w:t>
      </w:r>
      <w:r>
        <w:rPr>
          <w:rStyle w:val="CharDefText"/>
        </w:rPr>
        <w:t>amending Act</w:t>
      </w:r>
      <w:r>
        <w:t>); and</w:t>
      </w:r>
    </w:p>
    <w:p>
      <w:pPr>
        <w:pStyle w:val="yIndenta"/>
      </w:pPr>
      <w:r>
        <w:tab/>
        <w:t>(b)</w:t>
      </w:r>
      <w:r>
        <w:tab/>
        <w:t>for which there is no sufficient provision in this Act or the amending Act.</w:t>
      </w:r>
    </w:p>
    <w:p>
      <w:pPr>
        <w:pStyle w:val="ySubsection"/>
      </w:pPr>
      <w:r>
        <w:tab/>
        <w:t>(2)</w:t>
      </w:r>
      <w:r>
        <w:tab/>
        <w:t>Regulations made under this clause may provide that specified provisions of this Act do not apply, or apply with modifications specified in the regulations, to or in relation to any matter.</w:t>
      </w:r>
    </w:p>
    <w:p>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ySubsection"/>
      </w:pPr>
      <w:r>
        <w:tab/>
        <w:t>(4)</w:t>
      </w:r>
      <w:r>
        <w:tab/>
        <w:t xml:space="preserve">If the regulations contain a provision referred to in subclause (3), the provision does not operate so as — </w:t>
      </w:r>
    </w:p>
    <w:p>
      <w:pPr>
        <w:pStyle w:val="yIndenta"/>
      </w:pPr>
      <w:r>
        <w:tab/>
        <w:t>(a)</w:t>
      </w:r>
      <w:r>
        <w:tab/>
        <w:t>to affect in a manner prejudicial to any person (other than the State), the rights of that person existing before the regulations commenced; or</w:t>
      </w:r>
    </w:p>
    <w:p>
      <w:pPr>
        <w:pStyle w:val="yIndenta"/>
      </w:pPr>
      <w:r>
        <w:tab/>
        <w:t>(b)</w:t>
      </w:r>
      <w:r>
        <w:tab/>
        <w:t>to impose liabilities on any person (other than the State) in respect of anything done or omitted to be done before the regulations commenced.</w:t>
      </w:r>
    </w:p>
    <w:p>
      <w:pPr>
        <w:pStyle w:val="yFootnotesection"/>
      </w:pPr>
      <w:r>
        <w:tab/>
        <w:t>[Clause 2 inserted by No. 59 of 2011 s. 25.]</w:t>
      </w:r>
    </w:p>
    <w:p>
      <w:pPr>
        <w:pStyle w:val="yHeading3"/>
      </w:pPr>
      <w:bookmarkStart w:id="284" w:name="_Toc343094922"/>
      <w:bookmarkStart w:id="285" w:name="_Toc343095101"/>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284"/>
      <w:bookmarkEnd w:id="285"/>
    </w:p>
    <w:p>
      <w:pPr>
        <w:pStyle w:val="yFootnoteheading"/>
      </w:pPr>
      <w:r>
        <w:tab/>
        <w:t>[Heading inserted by No. 59 of 2011 s. 25.]</w:t>
      </w:r>
    </w:p>
    <w:p>
      <w:pPr>
        <w:pStyle w:val="yHeading5"/>
      </w:pPr>
      <w:bookmarkStart w:id="286" w:name="_Toc343095102"/>
      <w:r>
        <w:rPr>
          <w:rStyle w:val="CharSClsNo"/>
        </w:rPr>
        <w:t>3</w:t>
      </w:r>
      <w:r>
        <w:t>.</w:t>
      </w:r>
      <w:r>
        <w:tab/>
        <w:t>Terms used</w:t>
      </w:r>
      <w:bookmarkEnd w:id="286"/>
    </w:p>
    <w:p>
      <w:pPr>
        <w:pStyle w:val="ySubsection"/>
      </w:pPr>
      <w:r>
        <w:tab/>
      </w:r>
      <w:r>
        <w:tab/>
        <w:t xml:space="preserve">In this Division — </w:t>
      </w:r>
    </w:p>
    <w:p>
      <w:pPr>
        <w:pStyle w:val="yDefstart"/>
      </w:pPr>
      <w:r>
        <w:tab/>
      </w:r>
      <w:r>
        <w:rPr>
          <w:rStyle w:val="CharDefText"/>
        </w:rPr>
        <w:t>2011 amending Act</w:t>
      </w:r>
      <w:r>
        <w:t xml:space="preserve"> means the </w:t>
      </w:r>
      <w:r>
        <w:rPr>
          <w:i/>
          <w:iCs/>
        </w:rPr>
        <w:t>Commercial Tenancy (Retail Shops) Agreements Amendment Act 2011</w:t>
      </w:r>
      <w:r>
        <w:t>;</w:t>
      </w:r>
    </w:p>
    <w:p>
      <w:pPr>
        <w:pStyle w:val="yDefstart"/>
      </w:pPr>
      <w:r>
        <w:tab/>
      </w:r>
      <w:r>
        <w:rPr>
          <w:rStyle w:val="CharDefText"/>
        </w:rPr>
        <w:t>commencement day</w:t>
      </w:r>
      <w:r>
        <w:t xml:space="preserve">, in relation to a provision of this Act referred to in clause 4, means the day on which — </w:t>
      </w:r>
    </w:p>
    <w:p>
      <w:pPr>
        <w:pStyle w:val="yDefpara"/>
      </w:pPr>
      <w:r>
        <w:tab/>
        <w:t>(a)</w:t>
      </w:r>
      <w:r>
        <w:tab/>
        <w:t>the provision of the 2011 amending Act that inserted the provision referred to in clause 4 came into operation; or</w:t>
      </w:r>
    </w:p>
    <w:p>
      <w:pPr>
        <w:pStyle w:val="yDefpara"/>
      </w:pPr>
      <w:r>
        <w:tab/>
        <w:t>(b)</w:t>
      </w:r>
      <w:r>
        <w:tab/>
        <w:t>the provision of the 2011 amending Act that amended the provision referred to in clause 4 came into operation;</w:t>
      </w:r>
    </w:p>
    <w:p>
      <w:pPr>
        <w:pStyle w:val="yDefstart"/>
      </w:pPr>
      <w:r>
        <w:tab/>
      </w:r>
      <w:r>
        <w:rPr>
          <w:rStyle w:val="CharDefText"/>
        </w:rPr>
        <w:t>existing lease</w:t>
      </w:r>
      <w:r>
        <w:t xml:space="preserve"> means a lease that — </w:t>
      </w:r>
    </w:p>
    <w:p>
      <w:pPr>
        <w:pStyle w:val="yDefpara"/>
      </w:pPr>
      <w:r>
        <w:tab/>
        <w:t>(a)</w:t>
      </w:r>
      <w:r>
        <w:tab/>
        <w:t>immediately before the commencement of the 2011 amending Act section 5, was not a retail shop lease within the meaning of this Act as in force at that time; and</w:t>
      </w:r>
    </w:p>
    <w:p>
      <w:pPr>
        <w:pStyle w:val="yDefpara"/>
      </w:pPr>
      <w:r>
        <w:tab/>
        <w:t>(b)</w:t>
      </w:r>
      <w:r>
        <w:tab/>
        <w:t xml:space="preserve">was entered into — </w:t>
      </w:r>
    </w:p>
    <w:p>
      <w:pPr>
        <w:pStyle w:val="yDefsubpara"/>
      </w:pPr>
      <w:r>
        <w:tab/>
        <w:t>(i)</w:t>
      </w:r>
      <w:r>
        <w:tab/>
        <w:t>before the commencement of the 2011 amending Act section 5; or</w:t>
      </w:r>
    </w:p>
    <w:p>
      <w:pPr>
        <w:pStyle w:val="yDefsubpara"/>
      </w:pPr>
      <w:r>
        <w:tab/>
        <w:t>(ii)</w:t>
      </w:r>
      <w:r>
        <w:tab/>
        <w:t>pursuant to an option granted or agreement made before the commencement of the 2011 amending Act section 5;</w:t>
      </w:r>
    </w:p>
    <w:p>
      <w:pPr>
        <w:pStyle w:val="yDefstart"/>
      </w:pPr>
      <w:r>
        <w:tab/>
      </w:r>
      <w:r>
        <w:rPr>
          <w:rStyle w:val="CharDefText"/>
        </w:rPr>
        <w:t>existing retail shop lease</w:t>
      </w:r>
      <w:r>
        <w:t xml:space="preserve">, in relation to a provision of this Act referred to in clause 4, means a retail shop lease that was entered into — </w:t>
      </w:r>
    </w:p>
    <w:p>
      <w:pPr>
        <w:pStyle w:val="yDefpara"/>
      </w:pPr>
      <w:r>
        <w:tab/>
        <w:t>(a)</w:t>
      </w:r>
      <w:r>
        <w:tab/>
        <w:t>before the commencement day; or</w:t>
      </w:r>
    </w:p>
    <w:p>
      <w:pPr>
        <w:pStyle w:val="yDefpara"/>
      </w:pPr>
      <w:r>
        <w:tab/>
        <w:t>(b)</w:t>
      </w:r>
      <w:r>
        <w:tab/>
        <w:t>pursuant to an option granted, whether directly or by operation of section 13, or agreement made before the commencement day.</w:t>
      </w:r>
    </w:p>
    <w:p>
      <w:pPr>
        <w:pStyle w:val="yFootnotesection"/>
      </w:pPr>
      <w:r>
        <w:tab/>
        <w:t>[Clause 3 inserted by No. 59 of 2011 s. 25.]</w:t>
      </w:r>
    </w:p>
    <w:p>
      <w:pPr>
        <w:pStyle w:val="yHeading5"/>
      </w:pPr>
      <w:bookmarkStart w:id="287" w:name="_Toc343095103"/>
      <w:r>
        <w:rPr>
          <w:rStyle w:val="CharSClsNo"/>
        </w:rPr>
        <w:t>4</w:t>
      </w:r>
      <w:r>
        <w:t>.</w:t>
      </w:r>
      <w:r>
        <w:rPr>
          <w:b w:val="0"/>
        </w:rPr>
        <w:tab/>
      </w:r>
      <w:r>
        <w:t>Application of this Act to existing retail shop leases</w:t>
      </w:r>
      <w:bookmarkEnd w:id="287"/>
    </w:p>
    <w:p>
      <w:pPr>
        <w:pStyle w:val="ySubsection"/>
      </w:pPr>
      <w:r>
        <w:tab/>
      </w:r>
      <w:r>
        <w:tab/>
        <w:t xml:space="preserve">Despite the amendments effected by the 2011 amending Act — </w:t>
      </w:r>
    </w:p>
    <w:p>
      <w:pPr>
        <w:pStyle w:val="yDefpara"/>
      </w:pPr>
      <w:r>
        <w:tab/>
        <w:t>(a)</w:t>
      </w:r>
      <w:r>
        <w:tab/>
        <w:t xml:space="preserve">the following provisions do not apply to, or in relation to, an existing retail shop lease — </w:t>
      </w:r>
    </w:p>
    <w:p>
      <w:pPr>
        <w:pStyle w:val="yDefsubpara"/>
      </w:pPr>
      <w:r>
        <w:tab/>
        <w:t>(i)</w:t>
      </w:r>
      <w:r>
        <w:tab/>
        <w:t>section 12(3A) of this Act as inserted by section 10(4) of the 2011 amending Act;</w:t>
      </w:r>
    </w:p>
    <w:p>
      <w:pPr>
        <w:pStyle w:val="yDefsubpara"/>
      </w:pPr>
      <w:r>
        <w:tab/>
        <w:t>(ii)</w:t>
      </w:r>
      <w:r>
        <w:tab/>
        <w:t>sections 14A and 14C of this Act, as inserted by section 14 of the 2011 amending Act; and</w:t>
      </w:r>
    </w:p>
    <w:p>
      <w:pPr>
        <w:pStyle w:val="Indenta"/>
      </w:pPr>
      <w:r>
        <w:tab/>
      </w:r>
      <w:r>
        <w:tab/>
        <w:t>and</w:t>
      </w:r>
    </w:p>
    <w:p>
      <w:pPr>
        <w:pStyle w:val="yDefpara"/>
      </w:pPr>
      <w:r>
        <w:tab/>
        <w:t>(b)</w:t>
      </w:r>
      <w:r>
        <w:tab/>
        <w:t xml:space="preserve">the following provisions continue to apply to, and in relation to, an existing retail shop lease — </w:t>
      </w:r>
    </w:p>
    <w:p>
      <w:pPr>
        <w:pStyle w:val="yDefsubpara"/>
      </w:pPr>
      <w:r>
        <w:tab/>
        <w:t>(i)</w:t>
      </w:r>
      <w:r>
        <w:tab/>
        <w:t>section 6 of this Act, as in force immediately before being amended by section 7 of the 2011 amending Act; and</w:t>
      </w:r>
    </w:p>
    <w:p>
      <w:pPr>
        <w:pStyle w:val="yDefsubpara"/>
      </w:pPr>
      <w:r>
        <w:tab/>
        <w:t>(ii)</w:t>
      </w:r>
      <w:r>
        <w:tab/>
        <w:t>section 13 of this Act, as in force immediately before being amended by section 11 of the 2011 amending Act.</w:t>
      </w:r>
    </w:p>
    <w:p>
      <w:pPr>
        <w:pStyle w:val="yFootnotesection"/>
      </w:pPr>
      <w:r>
        <w:tab/>
        <w:t>[Clause 4 inserted by No. 59 of 2011 s. 25.]</w:t>
      </w:r>
    </w:p>
    <w:p>
      <w:pPr>
        <w:pStyle w:val="yHeading5"/>
      </w:pPr>
      <w:bookmarkStart w:id="288" w:name="_Toc343095104"/>
      <w:r>
        <w:rPr>
          <w:rStyle w:val="CharSClsNo"/>
        </w:rPr>
        <w:t>5</w:t>
      </w:r>
      <w:r>
        <w:t>.</w:t>
      </w:r>
      <w:r>
        <w:rPr>
          <w:b w:val="0"/>
        </w:rPr>
        <w:tab/>
      </w:r>
      <w:r>
        <w:rPr>
          <w:bCs/>
        </w:rPr>
        <w:t>This Act does not apply to a lease that becomes a retail shop lease as a consequence of the 2011 amending Act</w:t>
      </w:r>
      <w:bookmarkEnd w:id="288"/>
    </w:p>
    <w:p>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yFootnotesection"/>
      </w:pPr>
      <w:r>
        <w:tab/>
        <w:t>[Clause 5 inserted by No. 59 of 2011 s. 25.]</w:t>
      </w:r>
    </w:p>
    <w:p>
      <w:pPr>
        <w:pStyle w:val="yHeading5"/>
      </w:pPr>
      <w:bookmarkStart w:id="289" w:name="_Toc343095105"/>
      <w:r>
        <w:rPr>
          <w:rStyle w:val="CharSClsNo"/>
        </w:rPr>
        <w:t>6</w:t>
      </w:r>
      <w:r>
        <w:t>.</w:t>
      </w:r>
      <w:r>
        <w:rPr>
          <w:b w:val="0"/>
        </w:rPr>
        <w:tab/>
      </w:r>
      <w:r>
        <w:rPr>
          <w:bCs/>
        </w:rPr>
        <w:t>No contracting out</w:t>
      </w:r>
      <w:bookmarkEnd w:id="289"/>
    </w:p>
    <w:p>
      <w:pPr>
        <w:pStyle w:val="ySubsection"/>
      </w:pPr>
      <w:r>
        <w:tab/>
      </w:r>
      <w:r>
        <w:tab/>
        <w:t>This Division applies despite an agreement to the contrary between the parties to a retail shop lease whether or not the agreement is contained in the retail shop lease.</w:t>
      </w:r>
    </w:p>
    <w:p>
      <w:pPr>
        <w:pStyle w:val="yFootnotesection"/>
      </w:pPr>
      <w:r>
        <w:tab/>
        <w:t>[Clause 6 inserted by No. 59 of 2011 s. 25.]</w:t>
      </w:r>
    </w:p>
    <w:p>
      <w:pPr>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nHeading2"/>
      </w:pPr>
      <w:bookmarkStart w:id="290" w:name="_Toc343094927"/>
      <w:bookmarkStart w:id="291" w:name="_Toc343095106"/>
      <w:r>
        <w:t>Notes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90"/>
      <w:bookmarkEnd w:id="291"/>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92" w:name="_Toc343095107"/>
      <w:r>
        <w:rPr>
          <w:snapToGrid w:val="0"/>
        </w:rPr>
        <w:t>Compilation table</w:t>
      </w:r>
      <w:bookmarkEnd w:id="29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Pr>
          <w:p>
            <w:pPr>
              <w:pStyle w:val="nTable"/>
              <w:spacing w:after="40"/>
              <w:ind w:right="113"/>
              <w:rPr>
                <w:sz w:val="19"/>
              </w:rPr>
            </w:pPr>
            <w:r>
              <w:rPr>
                <w:i/>
                <w:iCs/>
                <w:sz w:val="19"/>
              </w:rPr>
              <w:t>Acts Amendment (Justice) Act 2008</w:t>
            </w:r>
            <w:r>
              <w:rPr>
                <w:sz w:val="19"/>
              </w:rPr>
              <w:t xml:space="preserve"> Pt. 4</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1" w:type="dxa"/>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ind w:right="113"/>
              <w:rPr>
                <w:iCs/>
                <w:sz w:val="19"/>
              </w:rPr>
            </w:pPr>
            <w:r>
              <w:rPr>
                <w:i/>
                <w:iCs/>
                <w:sz w:val="19"/>
              </w:rPr>
              <w:t>Small Business and Retail Shop Legislation Amendment Act 2011</w:t>
            </w:r>
            <w:r>
              <w:rPr>
                <w:iCs/>
                <w:sz w:val="19"/>
              </w:rPr>
              <w:t xml:space="preserve"> Pt. 3</w:t>
            </w:r>
          </w:p>
        </w:tc>
        <w:tc>
          <w:tcPr>
            <w:tcW w:w="1134" w:type="dxa"/>
          </w:tcPr>
          <w:p>
            <w:pPr>
              <w:pStyle w:val="nTable"/>
              <w:spacing w:after="40"/>
              <w:rPr>
                <w:sz w:val="19"/>
              </w:rPr>
            </w:pPr>
            <w:r>
              <w:rPr>
                <w:sz w:val="19"/>
              </w:rPr>
              <w:t>20 of 2011</w:t>
            </w:r>
          </w:p>
        </w:tc>
        <w:tc>
          <w:tcPr>
            <w:tcW w:w="1134" w:type="dxa"/>
          </w:tcPr>
          <w:p>
            <w:pPr>
              <w:pStyle w:val="nTable"/>
              <w:spacing w:after="40"/>
              <w:rPr>
                <w:sz w:val="19"/>
              </w:rPr>
            </w:pPr>
            <w:r>
              <w:rPr>
                <w:sz w:val="19"/>
              </w:rPr>
              <w:t>11 Jul 2011</w:t>
            </w:r>
          </w:p>
        </w:tc>
        <w:tc>
          <w:tcPr>
            <w:tcW w:w="2551" w:type="dxa"/>
          </w:tcPr>
          <w:p>
            <w:pPr>
              <w:pStyle w:val="nTable"/>
              <w:spacing w:after="40"/>
              <w:rPr>
                <w:snapToGrid w:val="0"/>
                <w:sz w:val="19"/>
                <w:lang w:val="en-US"/>
              </w:rPr>
            </w:pPr>
            <w:r>
              <w:rPr>
                <w:snapToGrid w:val="0"/>
                <w:sz w:val="19"/>
                <w:lang w:val="en-US"/>
              </w:rPr>
              <w:t xml:space="preserve">24 Mar 2012 (see s. 2(b) and </w:t>
            </w:r>
            <w:r>
              <w:rPr>
                <w:i/>
                <w:iCs/>
                <w:snapToGrid w:val="0"/>
                <w:sz w:val="19"/>
                <w:lang w:val="en-US"/>
              </w:rPr>
              <w:t xml:space="preserve">Gazette </w:t>
            </w:r>
            <w:r>
              <w:rPr>
                <w:iCs/>
                <w:snapToGrid w:val="0"/>
                <w:sz w:val="19"/>
                <w:lang w:val="en-US"/>
              </w:rPr>
              <w:t>23</w:t>
            </w:r>
            <w:r>
              <w:rPr>
                <w:snapToGrid w:val="0"/>
                <w:sz w:val="19"/>
                <w:lang w:val="en-US"/>
              </w:rPr>
              <w:t> Mar 2012 p. 1363)</w:t>
            </w:r>
          </w:p>
        </w:tc>
      </w:tr>
      <w:tr>
        <w:trPr>
          <w:cantSplit/>
        </w:trPr>
        <w:tc>
          <w:tcPr>
            <w:tcW w:w="2268" w:type="dxa"/>
            <w:tcBorders>
              <w:bottom w:val="single" w:sz="4" w:space="0" w:color="auto"/>
            </w:tcBorders>
          </w:tcPr>
          <w:p>
            <w:pPr>
              <w:pStyle w:val="nTable"/>
              <w:spacing w:after="40"/>
              <w:ind w:right="113"/>
              <w:rPr>
                <w:i/>
                <w:iCs/>
                <w:sz w:val="19"/>
              </w:rPr>
            </w:pPr>
            <w:r>
              <w:rPr>
                <w:i/>
                <w:snapToGrid w:val="0"/>
                <w:sz w:val="19"/>
                <w:szCs w:val="19"/>
              </w:rPr>
              <w:t>Commercial Tenancy (Retail Shops) Agreements Amendment Act 2011</w:t>
            </w:r>
          </w:p>
        </w:tc>
        <w:tc>
          <w:tcPr>
            <w:tcW w:w="1134" w:type="dxa"/>
            <w:tcBorders>
              <w:bottom w:val="single" w:sz="4" w:space="0" w:color="auto"/>
            </w:tcBorders>
          </w:tcPr>
          <w:p>
            <w:pPr>
              <w:pStyle w:val="nTable"/>
              <w:spacing w:after="40"/>
              <w:rPr>
                <w:sz w:val="19"/>
              </w:rPr>
            </w:pPr>
            <w:r>
              <w:rPr>
                <w:snapToGrid w:val="0"/>
                <w:sz w:val="19"/>
                <w:szCs w:val="19"/>
                <w:lang w:val="en-US"/>
              </w:rPr>
              <w:t>59 of 2011</w:t>
            </w:r>
          </w:p>
        </w:tc>
        <w:tc>
          <w:tcPr>
            <w:tcW w:w="1134" w:type="dxa"/>
            <w:tcBorders>
              <w:bottom w:val="single" w:sz="4" w:space="0" w:color="auto"/>
            </w:tcBorders>
          </w:tcPr>
          <w:p>
            <w:pPr>
              <w:pStyle w:val="nTable"/>
              <w:spacing w:after="40"/>
              <w:rPr>
                <w:sz w:val="19"/>
              </w:rPr>
            </w:pPr>
            <w:r>
              <w:rPr>
                <w:snapToGrid w:val="0"/>
                <w:sz w:val="19"/>
                <w:szCs w:val="19"/>
                <w:lang w:val="en-US"/>
              </w:rPr>
              <w:t>14 Dec 2011</w:t>
            </w:r>
          </w:p>
        </w:tc>
        <w:tc>
          <w:tcPr>
            <w:tcW w:w="2551" w:type="dxa"/>
            <w:tcBorders>
              <w:bottom w:val="single" w:sz="4" w:space="0" w:color="auto"/>
            </w:tcBorders>
          </w:tcPr>
          <w:p>
            <w:pPr>
              <w:pStyle w:val="nTable"/>
              <w:spacing w:after="40"/>
              <w:rPr>
                <w:rFonts w:ascii="Times" w:hAnsi="Times"/>
                <w:snapToGrid w:val="0"/>
                <w:sz w:val="19"/>
                <w:lang w:val="en-US"/>
              </w:rPr>
            </w:pPr>
            <w:r>
              <w:rPr>
                <w:rFonts w:ascii="Times" w:hAnsi="Times"/>
                <w:snapToGrid w:val="0"/>
                <w:sz w:val="19"/>
                <w:szCs w:val="19"/>
                <w:lang w:val="en-US"/>
              </w:rPr>
              <w:t>s. 1 and 2: 14 Dec 2011 (see s. 2(a));</w:t>
            </w:r>
            <w:r>
              <w:rPr>
                <w:rFonts w:ascii="Times" w:hAnsi="Times"/>
                <w:snapToGrid w:val="0"/>
                <w:sz w:val="19"/>
                <w:szCs w:val="19"/>
                <w:lang w:val="en-US"/>
              </w:rPr>
              <w:br/>
              <w:t xml:space="preserve">Act other than s. 1 and 2: 1 Jan 2013 (see s. 2(b) and </w:t>
            </w:r>
            <w:r>
              <w:rPr>
                <w:rFonts w:ascii="Times" w:hAnsi="Times"/>
                <w:i/>
                <w:snapToGrid w:val="0"/>
                <w:sz w:val="19"/>
                <w:szCs w:val="19"/>
                <w:lang w:val="en-US"/>
              </w:rPr>
              <w:t>Gazette</w:t>
            </w:r>
            <w:r>
              <w:rPr>
                <w:rFonts w:ascii="Times" w:hAnsi="Times"/>
                <w:snapToGrid w:val="0"/>
                <w:sz w:val="19"/>
                <w:szCs w:val="19"/>
                <w:lang w:val="en-US"/>
              </w:rPr>
              <w:t xml:space="preserve"> 30 Nov 2012 p. 5773)</w:t>
            </w:r>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293" w:name="endcomma"/>
      <w:bookmarkEnd w:id="293"/>
      <w:r>
        <w:rPr>
          <w:rStyle w:val="CharDefText"/>
        </w:rPr>
        <w:t>retail shop lease</w:t>
      </w:r>
      <w:r>
        <w:t xml:space="preserve"> </w:t>
      </w:r>
      <w:bookmarkStart w:id="294" w:name="comma"/>
      <w:bookmarkEnd w:id="294"/>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95" w:name="_Toc528569730"/>
      <w:bookmarkStart w:id="296" w:name="_Toc6163318"/>
      <w:r>
        <w:rPr>
          <w:rStyle w:val="CharSectno"/>
        </w:rPr>
        <w:t>3</w:t>
      </w:r>
      <w:r>
        <w:t>.</w:t>
      </w:r>
      <w:r>
        <w:tab/>
        <w:t>Relationship with other Acts</w:t>
      </w:r>
      <w:bookmarkEnd w:id="295"/>
      <w:bookmarkEnd w:id="296"/>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97" w:name="_Toc528569731"/>
      <w:bookmarkStart w:id="298" w:name="_Toc6163319"/>
      <w:r>
        <w:rPr>
          <w:rStyle w:val="CharSectno"/>
        </w:rPr>
        <w:t>4</w:t>
      </w:r>
      <w:r>
        <w:t>.</w:t>
      </w:r>
      <w:r>
        <w:tab/>
        <w:t>Meaning of terms used in this Act</w:t>
      </w:r>
      <w:bookmarkEnd w:id="297"/>
      <w:bookmarkEnd w:id="298"/>
    </w:p>
    <w:p>
      <w:pPr>
        <w:pStyle w:val="nzSubsection"/>
      </w:pPr>
      <w:r>
        <w:tab/>
      </w:r>
      <w:bookmarkStart w:id="299" w:name="_Hlt528057531"/>
      <w:bookmarkEnd w:id="299"/>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300" w:name="_Hlt529933443"/>
      <w:bookmarkStart w:id="301" w:name="_Hlt529932130"/>
      <w:bookmarkStart w:id="302" w:name="_Hlt523729657"/>
      <w:bookmarkStart w:id="303" w:name="_Hlt523729676"/>
      <w:bookmarkStart w:id="304" w:name="_Hlt523729726"/>
      <w:bookmarkStart w:id="305" w:name="_Toc6163348"/>
      <w:bookmarkEnd w:id="300"/>
      <w:bookmarkEnd w:id="301"/>
      <w:bookmarkEnd w:id="302"/>
      <w:bookmarkEnd w:id="303"/>
      <w:bookmarkEnd w:id="304"/>
      <w:r>
        <w:rPr>
          <w:rStyle w:val="CharSectno"/>
        </w:rPr>
        <w:t>33</w:t>
      </w:r>
      <w:r>
        <w:t>.</w:t>
      </w:r>
      <w:r>
        <w:tab/>
        <w:t>Definitions</w:t>
      </w:r>
      <w:bookmarkEnd w:id="305"/>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306" w:name="_Toc6163349"/>
      <w:r>
        <w:rPr>
          <w:rStyle w:val="CharSectno"/>
        </w:rPr>
        <w:t>34</w:t>
      </w:r>
      <w:r>
        <w:t>.</w:t>
      </w:r>
      <w:r>
        <w:tab/>
        <w:t>General transitional arrangements</w:t>
      </w:r>
      <w:bookmarkEnd w:id="306"/>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307" w:name="_Toc6163350"/>
      <w:r>
        <w:rPr>
          <w:rStyle w:val="CharSectno"/>
        </w:rPr>
        <w:t>35</w:t>
      </w:r>
      <w:r>
        <w:t>.</w:t>
      </w:r>
      <w:r>
        <w:tab/>
        <w:t>Commissioner not to increase tax liability</w:t>
      </w:r>
      <w:bookmarkEnd w:id="307"/>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308" w:name="_Toc6163351"/>
      <w:r>
        <w:rPr>
          <w:rStyle w:val="CharSectno"/>
        </w:rPr>
        <w:t>36</w:t>
      </w:r>
      <w:r>
        <w:t>.</w:t>
      </w:r>
      <w:r>
        <w:tab/>
        <w:t>Delegations</w:t>
      </w:r>
      <w:bookmarkEnd w:id="308"/>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309" w:name="_Toc527966629"/>
      <w:bookmarkStart w:id="310" w:name="_Toc6163352"/>
      <w:r>
        <w:rPr>
          <w:rStyle w:val="CharSectno"/>
        </w:rPr>
        <w:t>37</w:t>
      </w:r>
      <w:r>
        <w:t>.</w:t>
      </w:r>
      <w:r>
        <w:tab/>
        <w:t>Certificates of exemption from tax (</w:t>
      </w:r>
      <w:r>
        <w:rPr>
          <w:i/>
        </w:rPr>
        <w:t>Debits Tax Assessment Act 1990</w:t>
      </w:r>
      <w:r>
        <w:t>, s. 11)</w:t>
      </w:r>
      <w:bookmarkEnd w:id="309"/>
      <w:bookmarkEnd w:id="310"/>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311" w:name="_Toc6163353"/>
      <w:r>
        <w:rPr>
          <w:rStyle w:val="CharSectno"/>
        </w:rPr>
        <w:t>38</w:t>
      </w:r>
      <w:r>
        <w:t>.</w:t>
      </w:r>
      <w:r>
        <w:tab/>
        <w:t>Exemptions for certain home unit owners (</w:t>
      </w:r>
      <w:r>
        <w:rPr>
          <w:i/>
        </w:rPr>
        <w:t>Land Tax Assessment Act 1976</w:t>
      </w:r>
      <w:r>
        <w:t>, s. 19)</w:t>
      </w:r>
      <w:bookmarkEnd w:id="311"/>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312" w:name="_Toc6163354"/>
      <w:r>
        <w:rPr>
          <w:rStyle w:val="CharSectno"/>
        </w:rPr>
        <w:t>39</w:t>
      </w:r>
      <w:r>
        <w:t>.</w:t>
      </w:r>
      <w:r>
        <w:tab/>
        <w:t>Inner city residential property rebate (</w:t>
      </w:r>
      <w:r>
        <w:rPr>
          <w:i/>
        </w:rPr>
        <w:t>Land Tax Assessment Act 1976</w:t>
      </w:r>
      <w:r>
        <w:t>, s. 23AB)</w:t>
      </w:r>
      <w:bookmarkEnd w:id="312"/>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313" w:name="_Toc6163355"/>
      <w:r>
        <w:rPr>
          <w:rStyle w:val="CharSectno"/>
        </w:rPr>
        <w:t>40</w:t>
      </w:r>
      <w:r>
        <w:t>.</w:t>
      </w:r>
      <w:r>
        <w:tab/>
        <w:t>Land tax relief Acts</w:t>
      </w:r>
      <w:bookmarkEnd w:id="313"/>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314" w:name="_Toc6163356"/>
      <w:r>
        <w:rPr>
          <w:rStyle w:val="CharSectno"/>
        </w:rPr>
        <w:t>41</w:t>
      </w:r>
      <w:r>
        <w:t>.</w:t>
      </w:r>
      <w:r>
        <w:tab/>
        <w:t>Treatment of certain contributions (</w:t>
      </w:r>
      <w:r>
        <w:rPr>
          <w:i/>
        </w:rPr>
        <w:t>Pay</w:t>
      </w:r>
      <w:r>
        <w:rPr>
          <w:i/>
        </w:rPr>
        <w:noBreakHyphen/>
        <w:t>roll Tax Assessment Act 1971</w:t>
      </w:r>
      <w:r>
        <w:t>, Sch. 2 cl. 5)</w:t>
      </w:r>
      <w:bookmarkEnd w:id="314"/>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315" w:name="_Toc6163357"/>
      <w:r>
        <w:rPr>
          <w:rStyle w:val="CharSectno"/>
        </w:rPr>
        <w:t>42</w:t>
      </w:r>
      <w:r>
        <w:t>.</w:t>
      </w:r>
      <w:r>
        <w:tab/>
        <w:t>Reassessments and refunds (</w:t>
      </w:r>
      <w:r>
        <w:rPr>
          <w:i/>
        </w:rPr>
        <w:t>Pay</w:t>
      </w:r>
      <w:r>
        <w:rPr>
          <w:i/>
        </w:rPr>
        <w:noBreakHyphen/>
        <w:t>roll Tax Assessment Act 1971</w:t>
      </w:r>
      <w:r>
        <w:t>, s. 19)</w:t>
      </w:r>
      <w:bookmarkEnd w:id="315"/>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316" w:name="_Toc6163358"/>
      <w:r>
        <w:rPr>
          <w:rStyle w:val="CharSectno"/>
        </w:rPr>
        <w:t>43</w:t>
      </w:r>
      <w:r>
        <w:t>.</w:t>
      </w:r>
      <w:r>
        <w:tab/>
        <w:t>Adhesive stamps (</w:t>
      </w:r>
      <w:r>
        <w:rPr>
          <w:i/>
        </w:rPr>
        <w:t>Stamp Act 1921</w:t>
      </w:r>
      <w:r>
        <w:t>, s. 15, 21 and 23)</w:t>
      </w:r>
      <w:bookmarkEnd w:id="316"/>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317" w:name="_Toc6163359"/>
      <w:r>
        <w:rPr>
          <w:rStyle w:val="CharSectno"/>
        </w:rPr>
        <w:t>44</w:t>
      </w:r>
      <w:r>
        <w:t>.</w:t>
      </w:r>
      <w:r>
        <w:tab/>
        <w:t>Printing of “Stamp Duty Paid” on cheques (</w:t>
      </w:r>
      <w:r>
        <w:rPr>
          <w:i/>
        </w:rPr>
        <w:t xml:space="preserve">Stamp Act 1921, </w:t>
      </w:r>
      <w:r>
        <w:t>s. 52)</w:t>
      </w:r>
      <w:bookmarkEnd w:id="317"/>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318" w:name="_Toc6163360"/>
      <w:r>
        <w:rPr>
          <w:rStyle w:val="CharSectno"/>
        </w:rPr>
        <w:t>45</w:t>
      </w:r>
      <w:r>
        <w:t>.</w:t>
      </w:r>
      <w:r>
        <w:tab/>
        <w:t>First home owners — reassessment (</w:t>
      </w:r>
      <w:r>
        <w:rPr>
          <w:i/>
        </w:rPr>
        <w:t xml:space="preserve">Stamp Act 1921, </w:t>
      </w:r>
      <w:r>
        <w:t>s. 75AG)</w:t>
      </w:r>
      <w:bookmarkEnd w:id="318"/>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319"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319"/>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320" w:name="_Toc6163362"/>
      <w:r>
        <w:rPr>
          <w:rStyle w:val="CharSectno"/>
        </w:rPr>
        <w:t>47</w:t>
      </w:r>
      <w:r>
        <w:t>.</w:t>
      </w:r>
      <w:r>
        <w:tab/>
        <w:t>Alternative to stamping individual insurance policies (</w:t>
      </w:r>
      <w:r>
        <w:rPr>
          <w:i/>
        </w:rPr>
        <w:t xml:space="preserve">Stamp Act 1921, </w:t>
      </w:r>
      <w:r>
        <w:t>s. 95A)</w:t>
      </w:r>
      <w:bookmarkEnd w:id="320"/>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321" w:name="_Toc6163363"/>
      <w:r>
        <w:rPr>
          <w:rStyle w:val="CharSectno"/>
        </w:rPr>
        <w:t>48</w:t>
      </w:r>
      <w:r>
        <w:t>.</w:t>
      </w:r>
      <w:r>
        <w:tab/>
        <w:t>Workers’ compensation insurance (</w:t>
      </w:r>
      <w:r>
        <w:rPr>
          <w:i/>
        </w:rPr>
        <w:t>Stamp Act 1921</w:t>
      </w:r>
      <w:r>
        <w:t>, s. 97 and item 16 of the Second Schedule)</w:t>
      </w:r>
      <w:bookmarkEnd w:id="321"/>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322" w:name="_Toc6163364"/>
      <w:r>
        <w:rPr>
          <w:rStyle w:val="CharSectno"/>
        </w:rPr>
        <w:t>49</w:t>
      </w:r>
      <w:r>
        <w:t>.</w:t>
      </w:r>
      <w:r>
        <w:tab/>
        <w:t>Payment of duty by returns (</w:t>
      </w:r>
      <w:r>
        <w:rPr>
          <w:i/>
        </w:rPr>
        <w:t>Stamp Act 1921</w:t>
      </w:r>
      <w:r>
        <w:t>, s. 112V)</w:t>
      </w:r>
      <w:bookmarkEnd w:id="322"/>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323" w:name="_Toc90957837"/>
      <w:bookmarkStart w:id="324" w:name="_Toc92182252"/>
      <w:r>
        <w:rPr>
          <w:rStyle w:val="CharSectno"/>
        </w:rPr>
        <w:t>29</w:t>
      </w:r>
      <w:r>
        <w:t>.</w:t>
      </w:r>
      <w:r>
        <w:tab/>
      </w:r>
      <w:r>
        <w:rPr>
          <w:i/>
        </w:rPr>
        <w:t>Commercial Tenancy (Retail Shops) Agreements Act 1985</w:t>
      </w:r>
      <w:bookmarkEnd w:id="323"/>
      <w:bookmarkEnd w:id="324"/>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pPr>
      <w:r>
        <w:rPr>
          <w:vertAlign w:val="superscript"/>
        </w:rPr>
        <w:t>7</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pPr>
        <w:pStyle w:val="nHeading2"/>
        <w:rPr>
          <w:sz w:val="28"/>
        </w:rPr>
      </w:pPr>
      <w:bookmarkStart w:id="325" w:name="_Toc343094929"/>
      <w:bookmarkStart w:id="326" w:name="_Toc343095108"/>
      <w:r>
        <w:rPr>
          <w:sz w:val="28"/>
        </w:rPr>
        <w:t>Defined Terms</w:t>
      </w:r>
      <w:bookmarkEnd w:id="325"/>
      <w:bookmarkEnd w:id="32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327" w:name="DefinedTerms"/>
      <w:bookmarkEnd w:id="327"/>
      <w:r>
        <w:t>2011 amending Act</w:t>
      </w:r>
      <w:r>
        <w:tab/>
        <w:t>Sch. 1, cl. 3</w:t>
      </w:r>
    </w:p>
    <w:p>
      <w:pPr>
        <w:pStyle w:val="DefinedTerms"/>
      </w:pPr>
      <w:r>
        <w:t>accountant</w:t>
      </w:r>
      <w:r>
        <w:tab/>
        <w:t>3(1)</w:t>
      </w:r>
    </w:p>
    <w:p>
      <w:pPr>
        <w:pStyle w:val="DefinedTerms"/>
      </w:pPr>
      <w:r>
        <w:t>accounting year</w:t>
      </w:r>
      <w:r>
        <w:tab/>
        <w:t>3(1)</w:t>
      </w:r>
    </w:p>
    <w:p>
      <w:pPr>
        <w:pStyle w:val="DefinedTerms"/>
      </w:pPr>
      <w:r>
        <w:t>alternative shop</w:t>
      </w:r>
      <w:r>
        <w:tab/>
        <w:t>14A(2)</w:t>
      </w:r>
    </w:p>
    <w:p>
      <w:pPr>
        <w:pStyle w:val="DefinedTerms"/>
      </w:pPr>
      <w:r>
        <w:t>amending Act</w:t>
      </w:r>
      <w:r>
        <w:tab/>
        <w:t>Sch. 1, cl. 2(1)</w:t>
      </w:r>
    </w:p>
    <w:p>
      <w:pPr>
        <w:pStyle w:val="DefinedTerms"/>
      </w:pPr>
      <w:r>
        <w:t>applicable industry code</w:t>
      </w:r>
      <w:r>
        <w:tab/>
        <w:t>15A</w:t>
      </w:r>
    </w:p>
    <w:p>
      <w:pPr>
        <w:pStyle w:val="DefinedTerms"/>
      </w:pPr>
      <w:r>
        <w:t>assignor</w:t>
      </w:r>
      <w:r>
        <w:tab/>
        <w:t>10(5)</w:t>
      </w:r>
    </w:p>
    <w:p>
      <w:pPr>
        <w:pStyle w:val="DefinedTerms"/>
      </w:pPr>
      <w:r>
        <w:t>bank</w:t>
      </w:r>
      <w:r>
        <w:tab/>
        <w:t>12A(7)</w:t>
      </w:r>
    </w:p>
    <w:p>
      <w:pPr>
        <w:pStyle w:val="DefinedTerms"/>
      </w:pPr>
      <w:r>
        <w:t>building</w:t>
      </w:r>
      <w:r>
        <w:tab/>
        <w:t>3(1)</w:t>
      </w:r>
    </w:p>
    <w:p>
      <w:pPr>
        <w:pStyle w:val="DefinedTerms"/>
      </w:pPr>
      <w:r>
        <w:t>commencement</w:t>
      </w:r>
      <w:r>
        <w:tab/>
        <w:t>15A</w:t>
      </w:r>
    </w:p>
    <w:p>
      <w:pPr>
        <w:pStyle w:val="DefinedTerms"/>
      </w:pPr>
      <w:r>
        <w:t>commencement day</w:t>
      </w:r>
      <w:r>
        <w:tab/>
        <w:t>Sch. 1, cl. 3</w:t>
      </w:r>
    </w:p>
    <w:p>
      <w:pPr>
        <w:pStyle w:val="DefinedTerms"/>
      </w:pPr>
      <w:r>
        <w:t>common area</w:t>
      </w:r>
      <w:r>
        <w:tab/>
        <w:t>3(1)</w:t>
      </w:r>
    </w:p>
    <w:p>
      <w:pPr>
        <w:pStyle w:val="DefinedTerms"/>
      </w:pPr>
      <w:r>
        <w:t>confidential information</w:t>
      </w:r>
      <w:r>
        <w:tab/>
        <w:t>25B(1)</w:t>
      </w:r>
    </w:p>
    <w:p>
      <w:pPr>
        <w:pStyle w:val="DefinedTerms"/>
      </w:pPr>
      <w:r>
        <w:t>existing lease</w:t>
      </w:r>
      <w:r>
        <w:tab/>
        <w:t>Sch. 1, cl. 3</w:t>
      </w:r>
    </w:p>
    <w:p>
      <w:pPr>
        <w:pStyle w:val="DefinedTerms"/>
      </w:pPr>
      <w:r>
        <w:t>existing retail shop lease,</w:t>
      </w:r>
      <w:r>
        <w:tab/>
        <w:t>Sch. 1, cl. 3</w:t>
      </w:r>
    </w:p>
    <w:p>
      <w:pPr>
        <w:pStyle w:val="DefinedTerms"/>
      </w:pPr>
      <w:r>
        <w:t>fit out costs</w:t>
      </w:r>
      <w:r>
        <w:tab/>
        <w:t>15A</w:t>
      </w:r>
    </w:p>
    <w:p>
      <w:pPr>
        <w:pStyle w:val="DefinedTerms"/>
      </w:pPr>
      <w:r>
        <w:t>former tenant</w:t>
      </w:r>
      <w:r>
        <w:tab/>
        <w:t>12A(7)</w:t>
      </w:r>
    </w:p>
    <w:p>
      <w:pPr>
        <w:pStyle w:val="DefinedTerms"/>
      </w:pPr>
      <w:r>
        <w:t>goodwill</w:t>
      </w:r>
      <w:r>
        <w:tab/>
        <w:t>3(1)</w:t>
      </w:r>
    </w:p>
    <w:p>
      <w:pPr>
        <w:pStyle w:val="DefinedTerms"/>
      </w:pPr>
      <w:r>
        <w:t>group of premises</w:t>
      </w:r>
      <w:r>
        <w:tab/>
        <w:t>3(1), 12(3)</w:t>
      </w:r>
    </w:p>
    <w:p>
      <w:pPr>
        <w:pStyle w:val="DefinedTerms"/>
      </w:pPr>
      <w:r>
        <w:t>guarantor</w:t>
      </w:r>
      <w:r>
        <w:tab/>
        <w:t>10(5)</w:t>
      </w:r>
    </w:p>
    <w:p>
      <w:pPr>
        <w:pStyle w:val="DefinedTerms"/>
      </w:pPr>
      <w:r>
        <w:t>industry code</w:t>
      </w:r>
      <w:r>
        <w:tab/>
        <w:t>15A</w:t>
      </w:r>
    </w:p>
    <w:p>
      <w:pPr>
        <w:pStyle w:val="DefinedTerms"/>
      </w:pPr>
      <w:r>
        <w:t>key</w:t>
      </w:r>
      <w:r>
        <w:noBreakHyphen/>
        <w:t>money</w:t>
      </w:r>
      <w:r>
        <w:tab/>
        <w:t>3(1)</w:t>
      </w:r>
    </w:p>
    <w:p>
      <w:pPr>
        <w:pStyle w:val="DefinedTerms"/>
      </w:pPr>
      <w:r>
        <w:t>land tax</w:t>
      </w:r>
      <w:r>
        <w:tab/>
        <w:t>12(3)</w:t>
      </w:r>
    </w:p>
    <w:p>
      <w:pPr>
        <w:pStyle w:val="DefinedTerms"/>
      </w:pPr>
      <w:r>
        <w:t>landlord</w:t>
      </w:r>
      <w:r>
        <w:tab/>
        <w:t>3(1)</w:t>
      </w:r>
    </w:p>
    <w:p>
      <w:pPr>
        <w:pStyle w:val="DefinedTerms"/>
      </w:pPr>
      <w:r>
        <w:t>lease</w:t>
      </w:r>
      <w:r>
        <w:tab/>
        <w:t>3(1)</w:t>
      </w:r>
    </w:p>
    <w:p>
      <w:pPr>
        <w:pStyle w:val="DefinedTerms"/>
      </w:pPr>
      <w:r>
        <w:t>lettable area</w:t>
      </w:r>
      <w:r>
        <w:tab/>
        <w:t>3(1)</w:t>
      </w:r>
    </w:p>
    <w:p>
      <w:pPr>
        <w:pStyle w:val="DefinedTerms"/>
      </w:pPr>
      <w:r>
        <w:t>management fees</w:t>
      </w:r>
      <w:r>
        <w:tab/>
        <w:t>3(1)</w:t>
      </w:r>
    </w:p>
    <w:p>
      <w:pPr>
        <w:pStyle w:val="DefinedTerms"/>
      </w:pPr>
      <w:r>
        <w:t>matter</w:t>
      </w:r>
      <w:r>
        <w:tab/>
        <w:t>24</w:t>
      </w:r>
    </w:p>
    <w:p>
      <w:pPr>
        <w:pStyle w:val="DefinedTerms"/>
      </w:pPr>
      <w:r>
        <w:t>metropolitan region improvement tax</w:t>
      </w:r>
      <w:r>
        <w:tab/>
        <w:t>12(3)</w:t>
      </w:r>
    </w:p>
    <w:p>
      <w:pPr>
        <w:pStyle w:val="DefinedTerms"/>
      </w:pPr>
      <w:r>
        <w:t>misleading or deceptive conduct</w:t>
      </w:r>
      <w:r>
        <w:tab/>
        <w:t>16A</w:t>
      </w:r>
    </w:p>
    <w:p>
      <w:pPr>
        <w:pStyle w:val="DefinedTerms"/>
      </w:pPr>
      <w:r>
        <w:t>misleading or deceptive conduct application</w:t>
      </w:r>
      <w:r>
        <w:tab/>
        <w:t>3(1)</w:t>
      </w:r>
    </w:p>
    <w:p>
      <w:pPr>
        <w:pStyle w:val="DefinedTerms"/>
      </w:pPr>
      <w:r>
        <w:t>moneys payable under the lease</w:t>
      </w:r>
      <w:r>
        <w:tab/>
        <w:t>10(5)</w:t>
      </w:r>
    </w:p>
    <w:p>
      <w:pPr>
        <w:pStyle w:val="DefinedTerms"/>
      </w:pPr>
      <w:r>
        <w:t>notional land tax</w:t>
      </w:r>
      <w:r>
        <w:tab/>
        <w:t>12(3)</w:t>
      </w:r>
    </w:p>
    <w:p>
      <w:pPr>
        <w:pStyle w:val="DefinedTerms"/>
      </w:pPr>
      <w:r>
        <w:t>operating expenses</w:t>
      </w:r>
      <w:r>
        <w:tab/>
        <w:t>12(3)</w:t>
      </w:r>
    </w:p>
    <w:p>
      <w:pPr>
        <w:pStyle w:val="DefinedTerms"/>
      </w:pPr>
      <w:r>
        <w:t>operating expenses statement</w:t>
      </w:r>
      <w:r>
        <w:tab/>
        <w:t>12(1)</w:t>
      </w:r>
    </w:p>
    <w:p>
      <w:pPr>
        <w:pStyle w:val="DefinedTerms"/>
      </w:pPr>
      <w:r>
        <w:t>referable</w:t>
      </w:r>
      <w:r>
        <w:tab/>
        <w:t>12(3)</w:t>
      </w:r>
    </w:p>
    <w:p>
      <w:pPr>
        <w:pStyle w:val="DefinedTerms"/>
      </w:pPr>
      <w:r>
        <w:t>relevant proportion,</w:t>
      </w:r>
      <w:r>
        <w:tab/>
        <w:t>12(3)</w:t>
      </w:r>
    </w:p>
    <w:p>
      <w:pPr>
        <w:pStyle w:val="DefinedTerms"/>
      </w:pPr>
      <w:r>
        <w:t>relocation notice</w:t>
      </w:r>
      <w:r>
        <w:tab/>
        <w:t>14A(2)</w:t>
      </w:r>
    </w:p>
    <w:p>
      <w:pPr>
        <w:pStyle w:val="DefinedTerms"/>
      </w:pPr>
      <w:r>
        <w:t>retail business</w:t>
      </w:r>
      <w:r>
        <w:tab/>
        <w:t>3(1)</w:t>
      </w:r>
    </w:p>
    <w:p>
      <w:pPr>
        <w:pStyle w:val="DefinedTerms"/>
      </w:pPr>
      <w:r>
        <w:t>retail shop</w:t>
      </w:r>
      <w:r>
        <w:tab/>
        <w:t>3(1)</w:t>
      </w:r>
    </w:p>
    <w:p>
      <w:pPr>
        <w:pStyle w:val="DefinedTerms"/>
      </w:pPr>
      <w:r>
        <w:t xml:space="preserve">retail shop lease means </w:t>
      </w:r>
      <w:r>
        <w:tab/>
        <w:t>3(1)</w:t>
      </w:r>
    </w:p>
    <w:p>
      <w:pPr>
        <w:pStyle w:val="DefinedTerms"/>
      </w:pPr>
      <w:r>
        <w:t>retail shopping centre</w:t>
      </w:r>
      <w:r>
        <w:tab/>
        <w:t>3(1)</w:t>
      </w:r>
    </w:p>
    <w:p>
      <w:pPr>
        <w:pStyle w:val="DefinedTerms"/>
      </w:pPr>
      <w:r>
        <w:t>Small Business Commissioner</w:t>
      </w:r>
      <w:r>
        <w:tab/>
        <w:t>3(1)</w:t>
      </w:r>
    </w:p>
    <w:p>
      <w:pPr>
        <w:pStyle w:val="DefinedTerms"/>
      </w:pPr>
      <w:r>
        <w:t>specified</w:t>
      </w:r>
      <w:r>
        <w:tab/>
        <w:t>15F(7), 16D(7)</w:t>
      </w:r>
    </w:p>
    <w:p>
      <w:pPr>
        <w:pStyle w:val="DefinedTerms"/>
      </w:pPr>
      <w:r>
        <w:t>specified business</w:t>
      </w:r>
      <w:r>
        <w:tab/>
        <w:t>3(1)</w:t>
      </w:r>
    </w:p>
    <w:p>
      <w:pPr>
        <w:pStyle w:val="DefinedTerms"/>
      </w:pPr>
      <w:r>
        <w:t>standard trading hours</w:t>
      </w:r>
      <w:r>
        <w:tab/>
        <w:t>12(3)</w:t>
      </w:r>
    </w:p>
    <w:p>
      <w:pPr>
        <w:pStyle w:val="DefinedTerms"/>
      </w:pPr>
      <w:r>
        <w:t>strata titles levy</w:t>
      </w:r>
      <w:r>
        <w:tab/>
        <w:t>12(3)</w:t>
      </w:r>
    </w:p>
    <w:p>
      <w:pPr>
        <w:pStyle w:val="DefinedTerms"/>
      </w:pPr>
      <w:r>
        <w:t>tenant</w:t>
      </w:r>
      <w:r>
        <w:tab/>
        <w:t>3(1)</w:t>
      </w:r>
    </w:p>
    <w:p>
      <w:pPr>
        <w:pStyle w:val="DefinedTerms"/>
      </w:pPr>
      <w:r>
        <w:t>the business</w:t>
      </w:r>
      <w:r>
        <w:tab/>
        <w:t>3(1)</w:t>
      </w:r>
    </w:p>
    <w:p>
      <w:pPr>
        <w:pStyle w:val="DefinedTerms"/>
      </w:pPr>
      <w:r>
        <w:t>the current term</w:t>
      </w:r>
      <w:r>
        <w:tab/>
        <w:t>13(1)</w:t>
      </w:r>
    </w:p>
    <w:p>
      <w:pPr>
        <w:pStyle w:val="DefinedTerms"/>
      </w:pPr>
      <w:r>
        <w:t>the head lease</w:t>
      </w:r>
      <w:r>
        <w:tab/>
        <w:t>13(2)</w:t>
      </w:r>
    </w:p>
    <w:p>
      <w:pPr>
        <w:pStyle w:val="DefinedTerms"/>
      </w:pPr>
      <w:r>
        <w:t>the incoming tenant</w:t>
      </w:r>
      <w:r>
        <w:tab/>
        <w:t>6(5), 6A(5)</w:t>
      </w:r>
    </w:p>
    <w:p>
      <w:pPr>
        <w:pStyle w:val="DefinedTerms"/>
      </w:pPr>
      <w:r>
        <w:t>the option term</w:t>
      </w:r>
      <w:r>
        <w:tab/>
        <w:t>13(1)</w:t>
      </w:r>
    </w:p>
    <w:p>
      <w:pPr>
        <w:pStyle w:val="DefinedTerms"/>
      </w:pPr>
      <w:r>
        <w:t>the outgoing tenant</w:t>
      </w:r>
      <w:r>
        <w:tab/>
        <w:t>6(5), 6A(5)</w:t>
      </w:r>
    </w:p>
    <w:p>
      <w:pPr>
        <w:pStyle w:val="DefinedTerms"/>
      </w:pPr>
      <w:r>
        <w:t>the relevant day</w:t>
      </w:r>
      <w:r>
        <w:tab/>
        <w:t>4(3), 15B(2A), 16B(2)</w:t>
      </w:r>
    </w:p>
    <w:p>
      <w:pPr>
        <w:pStyle w:val="DefinedTerms"/>
      </w:pPr>
      <w:r>
        <w:t>total lettable area</w:t>
      </w:r>
      <w:r>
        <w:tab/>
        <w:t>12(3)</w:t>
      </w:r>
    </w:p>
    <w:p>
      <w:pPr>
        <w:pStyle w:val="DefinedTerms"/>
      </w:pPr>
      <w:r>
        <w:t>Tribunal</w:t>
      </w:r>
      <w:r>
        <w:tab/>
        <w:t>3(1)</w:t>
      </w:r>
    </w:p>
    <w:p>
      <w:pPr>
        <w:pStyle w:val="DefinedTerms"/>
      </w:pPr>
      <w:r>
        <w:t>turnover</w:t>
      </w:r>
      <w:r>
        <w:tab/>
        <w:t>7(4)</w:t>
      </w:r>
    </w:p>
    <w:p>
      <w:pPr>
        <w:pStyle w:val="DefinedTerms"/>
      </w:pPr>
      <w:r>
        <w:t>unconscionable conduct application</w:t>
      </w:r>
      <w:r>
        <w:tab/>
        <w:t>3(1)</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Commercial Tenancy (Retail Shops) Agreements Act 1985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Transitional provisions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Preliminary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fldSimple w:instr=" styleref CharSchText ">
            <w:r>
              <w:rPr>
                <w:noProof/>
              </w:rPr>
              <w:t>Transitional provisions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Preliminary</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3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23352</Words>
  <Characters>108590</Characters>
  <Application>Microsoft Office Word</Application>
  <DocSecurity>0</DocSecurity>
  <Lines>2857</Lines>
  <Paragraphs>1434</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130508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1985 - 03-h0-02</dc:title>
  <dc:subject/>
  <dc:creator/>
  <cp:keywords/>
  <dc:description/>
  <cp:lastModifiedBy>svcMRProcess</cp:lastModifiedBy>
  <cp:revision>4</cp:revision>
  <cp:lastPrinted>2012-12-12T08:29:00Z</cp:lastPrinted>
  <dcterms:created xsi:type="dcterms:W3CDTF">2018-08-21T16:17:00Z</dcterms:created>
  <dcterms:modified xsi:type="dcterms:W3CDTF">2018-08-21T16:17:00Z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20130101</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AsAtDate">
    <vt:lpwstr>01 Jan 2013</vt:lpwstr>
  </property>
  <property fmtid="{D5CDD505-2E9C-101B-9397-08002B2CF9AE}" pid="8" name="Suffix">
    <vt:lpwstr>03-h0-02</vt:lpwstr>
  </property>
</Properties>
</file>