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Transmission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Regulations 1996</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General</w:t>
      </w:r>
    </w:p>
    <w:p>
      <w:pPr>
        <w:pStyle w:val="TOC8"/>
        <w:rPr>
          <w:sz w:val="24"/>
        </w:rPr>
      </w:pPr>
      <w:r>
        <w:t>1</w:t>
      </w:r>
      <w:r>
        <w:rPr>
          <w:snapToGrid w:val="0"/>
        </w:rPr>
        <w:t>.</w:t>
      </w:r>
      <w:r>
        <w:rPr>
          <w:snapToGrid w:val="0"/>
        </w:rPr>
        <w:tab/>
        <w:t>Citation</w:t>
      </w:r>
      <w:r>
        <w:tab/>
      </w:r>
      <w:r>
        <w:fldChar w:fldCharType="begin"/>
      </w:r>
      <w:r>
        <w:instrText xml:space="preserve"> PAGEREF _Toc146530145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_Toc146530146 \h </w:instrText>
      </w:r>
      <w:r>
        <w:fldChar w:fldCharType="separate"/>
      </w:r>
      <w:r>
        <w:t>1</w:t>
      </w:r>
      <w:r>
        <w:fldChar w:fldCharType="end"/>
      </w:r>
    </w:p>
    <w:p>
      <w:pPr>
        <w:pStyle w:val="TOC8"/>
        <w:rPr>
          <w:sz w:val="24"/>
        </w:rPr>
      </w:pPr>
      <w:r>
        <w:t>3</w:t>
      </w:r>
      <w:r>
        <w:rPr>
          <w:snapToGrid w:val="0"/>
        </w:rPr>
        <w:t>.</w:t>
      </w:r>
      <w:r>
        <w:rPr>
          <w:snapToGrid w:val="0"/>
        </w:rPr>
        <w:tab/>
        <w:t>Definitions</w:t>
      </w:r>
      <w:r>
        <w:tab/>
      </w:r>
      <w:r>
        <w:fldChar w:fldCharType="begin"/>
      </w:r>
      <w:r>
        <w:instrText xml:space="preserve"> PAGEREF _Toc146530147 \h </w:instrText>
      </w:r>
      <w:r>
        <w:fldChar w:fldCharType="separate"/>
      </w:r>
      <w:r>
        <w:t>1</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_Toc146530148 \h </w:instrText>
      </w:r>
      <w:r>
        <w:fldChar w:fldCharType="separate"/>
      </w:r>
      <w:r>
        <w:t>8</w:t>
      </w:r>
      <w:r>
        <w:fldChar w:fldCharType="end"/>
      </w:r>
    </w:p>
    <w:p>
      <w:pPr>
        <w:pStyle w:val="TOC8"/>
        <w:rPr>
          <w:sz w:val="24"/>
        </w:rPr>
      </w:pPr>
      <w:r>
        <w:t>5</w:t>
      </w:r>
      <w:r>
        <w:rPr>
          <w:snapToGrid w:val="0"/>
        </w:rPr>
        <w:t>.</w:t>
      </w:r>
      <w:r>
        <w:rPr>
          <w:snapToGrid w:val="0"/>
        </w:rPr>
        <w:tab/>
        <w:t>Electricity transmission network</w:t>
      </w:r>
      <w:r>
        <w:tab/>
      </w:r>
      <w:r>
        <w:fldChar w:fldCharType="begin"/>
      </w:r>
      <w:r>
        <w:instrText xml:space="preserve"> PAGEREF _Toc146530149 \h </w:instrText>
      </w:r>
      <w:r>
        <w:fldChar w:fldCharType="separate"/>
      </w:r>
      <w:r>
        <w:t>10</w:t>
      </w:r>
      <w:r>
        <w:fldChar w:fldCharType="end"/>
      </w:r>
    </w:p>
    <w:p>
      <w:pPr>
        <w:pStyle w:val="TOC8"/>
        <w:rPr>
          <w:sz w:val="24"/>
        </w:rPr>
      </w:pPr>
      <w:r>
        <w:t>6</w:t>
      </w:r>
      <w:r>
        <w:rPr>
          <w:snapToGrid w:val="0"/>
        </w:rPr>
        <w:t>.</w:t>
      </w:r>
      <w:r>
        <w:rPr>
          <w:snapToGrid w:val="0"/>
        </w:rPr>
        <w:tab/>
        <w:t>Reports and forecasts and prescribed fees</w:t>
      </w:r>
      <w:r>
        <w:tab/>
      </w:r>
      <w:r>
        <w:fldChar w:fldCharType="begin"/>
      </w:r>
      <w:r>
        <w:instrText xml:space="preserve"> PAGEREF _Toc146530150 \h </w:instrText>
      </w:r>
      <w:r>
        <w:fldChar w:fldCharType="separate"/>
      </w:r>
      <w:r>
        <w:t>10</w:t>
      </w:r>
      <w:r>
        <w:fldChar w:fldCharType="end"/>
      </w:r>
    </w:p>
    <w:p>
      <w:pPr>
        <w:pStyle w:val="TOC2"/>
        <w:tabs>
          <w:tab w:val="right" w:leader="dot" w:pos="7078"/>
        </w:tabs>
        <w:rPr>
          <w:b w:val="0"/>
          <w:sz w:val="24"/>
        </w:rPr>
      </w:pPr>
      <w:r>
        <w:t>Part 2 — Access</w:t>
      </w:r>
    </w:p>
    <w:p>
      <w:pPr>
        <w:pStyle w:val="TOC8"/>
        <w:rPr>
          <w:sz w:val="24"/>
        </w:rPr>
      </w:pPr>
      <w:r>
        <w:t>7</w:t>
      </w:r>
      <w:r>
        <w:rPr>
          <w:snapToGrid w:val="0"/>
        </w:rPr>
        <w:t>.</w:t>
      </w:r>
      <w:r>
        <w:rPr>
          <w:snapToGrid w:val="0"/>
        </w:rPr>
        <w:tab/>
        <w:t>Access procedure</w:t>
      </w:r>
      <w:r>
        <w:tab/>
      </w:r>
      <w:r>
        <w:fldChar w:fldCharType="begin"/>
      </w:r>
      <w:r>
        <w:instrText xml:space="preserve"> PAGEREF _Toc146530152 \h </w:instrText>
      </w:r>
      <w:r>
        <w:fldChar w:fldCharType="separate"/>
      </w:r>
      <w:r>
        <w:t>12</w:t>
      </w:r>
      <w:r>
        <w:fldChar w:fldCharType="end"/>
      </w:r>
    </w:p>
    <w:p>
      <w:pPr>
        <w:pStyle w:val="TOC8"/>
        <w:rPr>
          <w:sz w:val="24"/>
        </w:rPr>
      </w:pPr>
      <w:r>
        <w:t>8</w:t>
      </w:r>
      <w:r>
        <w:rPr>
          <w:snapToGrid w:val="0"/>
        </w:rPr>
        <w:t>.</w:t>
      </w:r>
      <w:r>
        <w:rPr>
          <w:snapToGrid w:val="0"/>
        </w:rPr>
        <w:tab/>
        <w:t>Access application</w:t>
      </w:r>
      <w:r>
        <w:tab/>
      </w:r>
      <w:r>
        <w:fldChar w:fldCharType="begin"/>
      </w:r>
      <w:r>
        <w:instrText xml:space="preserve"> PAGEREF _Toc146530153 \h </w:instrText>
      </w:r>
      <w:r>
        <w:fldChar w:fldCharType="separate"/>
      </w:r>
      <w:r>
        <w:t>12</w:t>
      </w:r>
      <w:r>
        <w:fldChar w:fldCharType="end"/>
      </w:r>
    </w:p>
    <w:p>
      <w:pPr>
        <w:pStyle w:val="TOC8"/>
        <w:rPr>
          <w:sz w:val="24"/>
        </w:rPr>
      </w:pPr>
      <w:r>
        <w:t>9</w:t>
      </w:r>
      <w:r>
        <w:rPr>
          <w:snapToGrid w:val="0"/>
        </w:rPr>
        <w:t>.</w:t>
      </w:r>
      <w:r>
        <w:rPr>
          <w:snapToGrid w:val="0"/>
        </w:rPr>
        <w:tab/>
        <w:t>Provision and use of information in respect of an access application</w:t>
      </w:r>
      <w:r>
        <w:tab/>
      </w:r>
      <w:r>
        <w:fldChar w:fldCharType="begin"/>
      </w:r>
      <w:r>
        <w:instrText xml:space="preserve"> PAGEREF _Toc146530154 \h </w:instrText>
      </w:r>
      <w:r>
        <w:fldChar w:fldCharType="separate"/>
      </w:r>
      <w:r>
        <w:t>13</w:t>
      </w:r>
      <w:r>
        <w:fldChar w:fldCharType="end"/>
      </w:r>
    </w:p>
    <w:p>
      <w:pPr>
        <w:pStyle w:val="TOC8"/>
        <w:rPr>
          <w:sz w:val="24"/>
        </w:rPr>
      </w:pPr>
      <w:r>
        <w:t>10</w:t>
      </w:r>
      <w:r>
        <w:rPr>
          <w:snapToGrid w:val="0"/>
        </w:rPr>
        <w:t>.</w:t>
      </w:r>
      <w:r>
        <w:rPr>
          <w:snapToGrid w:val="0"/>
        </w:rPr>
        <w:tab/>
        <w:t>Preliminary assessment</w:t>
      </w:r>
      <w:r>
        <w:tab/>
      </w:r>
      <w:r>
        <w:fldChar w:fldCharType="begin"/>
      </w:r>
      <w:r>
        <w:instrText xml:space="preserve"> PAGEREF _Toc146530155 \h </w:instrText>
      </w:r>
      <w:r>
        <w:fldChar w:fldCharType="separate"/>
      </w:r>
      <w:r>
        <w:t>15</w:t>
      </w:r>
      <w:r>
        <w:fldChar w:fldCharType="end"/>
      </w:r>
    </w:p>
    <w:p>
      <w:pPr>
        <w:pStyle w:val="TOC8"/>
        <w:rPr>
          <w:sz w:val="24"/>
        </w:rPr>
      </w:pPr>
      <w:r>
        <w:t>11</w:t>
      </w:r>
      <w:r>
        <w:rPr>
          <w:snapToGrid w:val="0"/>
        </w:rPr>
        <w:t>.</w:t>
      </w:r>
      <w:r>
        <w:rPr>
          <w:snapToGrid w:val="0"/>
        </w:rPr>
        <w:tab/>
        <w:t>Access offer</w:t>
      </w:r>
      <w:r>
        <w:tab/>
      </w:r>
      <w:r>
        <w:fldChar w:fldCharType="begin"/>
      </w:r>
      <w:r>
        <w:instrText xml:space="preserve"> PAGEREF _Toc146530156 \h </w:instrText>
      </w:r>
      <w:r>
        <w:fldChar w:fldCharType="separate"/>
      </w:r>
      <w:r>
        <w:t>15</w:t>
      </w:r>
      <w:r>
        <w:fldChar w:fldCharType="end"/>
      </w:r>
    </w:p>
    <w:p>
      <w:pPr>
        <w:pStyle w:val="TOC8"/>
        <w:rPr>
          <w:sz w:val="24"/>
        </w:rPr>
      </w:pPr>
      <w:r>
        <w:t>12</w:t>
      </w:r>
      <w:r>
        <w:rPr>
          <w:snapToGrid w:val="0"/>
        </w:rPr>
        <w:t>.</w:t>
      </w:r>
      <w:r>
        <w:rPr>
          <w:snapToGrid w:val="0"/>
        </w:rPr>
        <w:tab/>
        <w:t>Capital contributions</w:t>
      </w:r>
      <w:r>
        <w:tab/>
      </w:r>
      <w:r>
        <w:fldChar w:fldCharType="begin"/>
      </w:r>
      <w:r>
        <w:instrText xml:space="preserve"> PAGEREF _Toc146530157 \h </w:instrText>
      </w:r>
      <w:r>
        <w:fldChar w:fldCharType="separate"/>
      </w:r>
      <w:r>
        <w:t>19</w:t>
      </w:r>
      <w:r>
        <w:fldChar w:fldCharType="end"/>
      </w:r>
    </w:p>
    <w:p>
      <w:pPr>
        <w:pStyle w:val="TOC8"/>
        <w:rPr>
          <w:sz w:val="24"/>
        </w:rPr>
      </w:pPr>
      <w:r>
        <w:t>13</w:t>
      </w:r>
      <w:r>
        <w:rPr>
          <w:snapToGrid w:val="0"/>
        </w:rPr>
        <w:t>.</w:t>
      </w:r>
      <w:r>
        <w:rPr>
          <w:snapToGrid w:val="0"/>
        </w:rPr>
        <w:tab/>
        <w:t>First come first served</w:t>
      </w:r>
      <w:r>
        <w:tab/>
      </w:r>
      <w:r>
        <w:fldChar w:fldCharType="begin"/>
      </w:r>
      <w:r>
        <w:instrText xml:space="preserve"> PAGEREF _Toc146530158 \h </w:instrText>
      </w:r>
      <w:r>
        <w:fldChar w:fldCharType="separate"/>
      </w:r>
      <w:r>
        <w:t>23</w:t>
      </w:r>
      <w:r>
        <w:fldChar w:fldCharType="end"/>
      </w:r>
    </w:p>
    <w:p>
      <w:pPr>
        <w:pStyle w:val="TOC8"/>
        <w:rPr>
          <w:sz w:val="24"/>
        </w:rPr>
      </w:pPr>
      <w:r>
        <w:t>14</w:t>
      </w:r>
      <w:r>
        <w:rPr>
          <w:snapToGrid w:val="0"/>
        </w:rPr>
        <w:t>.</w:t>
      </w:r>
      <w:r>
        <w:rPr>
          <w:snapToGrid w:val="0"/>
        </w:rPr>
        <w:tab/>
        <w:t>Confidentiality</w:t>
      </w:r>
      <w:r>
        <w:tab/>
      </w:r>
      <w:r>
        <w:fldChar w:fldCharType="begin"/>
      </w:r>
      <w:r>
        <w:instrText xml:space="preserve"> PAGEREF _Toc146530159 \h </w:instrText>
      </w:r>
      <w:r>
        <w:fldChar w:fldCharType="separate"/>
      </w:r>
      <w:r>
        <w:t>24</w:t>
      </w:r>
      <w:r>
        <w:fldChar w:fldCharType="end"/>
      </w:r>
    </w:p>
    <w:p>
      <w:pPr>
        <w:pStyle w:val="TOC8"/>
        <w:rPr>
          <w:sz w:val="24"/>
        </w:rPr>
      </w:pPr>
      <w:r>
        <w:t>15</w:t>
      </w:r>
      <w:r>
        <w:rPr>
          <w:snapToGrid w:val="0"/>
        </w:rPr>
        <w:t>.</w:t>
      </w:r>
      <w:r>
        <w:rPr>
          <w:snapToGrid w:val="0"/>
        </w:rPr>
        <w:tab/>
        <w:t>Access agreements</w:t>
      </w:r>
      <w:r>
        <w:tab/>
      </w:r>
      <w:r>
        <w:fldChar w:fldCharType="begin"/>
      </w:r>
      <w:r>
        <w:instrText xml:space="preserve"> PAGEREF _Toc146530160 \h </w:instrText>
      </w:r>
      <w:r>
        <w:fldChar w:fldCharType="separate"/>
      </w:r>
      <w:r>
        <w:t>26</w:t>
      </w:r>
      <w:r>
        <w:fldChar w:fldCharType="end"/>
      </w:r>
    </w:p>
    <w:p>
      <w:pPr>
        <w:pStyle w:val="TOC8"/>
        <w:rPr>
          <w:sz w:val="24"/>
        </w:rPr>
      </w:pPr>
      <w:r>
        <w:t>16</w:t>
      </w:r>
      <w:r>
        <w:rPr>
          <w:snapToGrid w:val="0"/>
        </w:rPr>
        <w:t>.</w:t>
      </w:r>
      <w:r>
        <w:rPr>
          <w:snapToGrid w:val="0"/>
        </w:rPr>
        <w:tab/>
        <w:t>Cost of processing access applications</w:t>
      </w:r>
      <w:r>
        <w:tab/>
      </w:r>
      <w:r>
        <w:fldChar w:fldCharType="begin"/>
      </w:r>
      <w:r>
        <w:instrText xml:space="preserve"> PAGEREF _Toc146530161 \h </w:instrText>
      </w:r>
      <w:r>
        <w:fldChar w:fldCharType="separate"/>
      </w:r>
      <w:r>
        <w:t>27</w:t>
      </w:r>
      <w:r>
        <w:fldChar w:fldCharType="end"/>
      </w:r>
    </w:p>
    <w:p>
      <w:pPr>
        <w:pStyle w:val="TOC8"/>
        <w:rPr>
          <w:sz w:val="24"/>
        </w:rPr>
      </w:pPr>
      <w:r>
        <w:t>16A</w:t>
      </w:r>
      <w:r>
        <w:rPr>
          <w:snapToGrid w:val="0"/>
        </w:rPr>
        <w:t>.</w:t>
      </w:r>
      <w:r>
        <w:rPr>
          <w:snapToGrid w:val="0"/>
        </w:rPr>
        <w:tab/>
        <w:t>Suspension of time periods</w:t>
      </w:r>
      <w:r>
        <w:tab/>
      </w:r>
      <w:r>
        <w:fldChar w:fldCharType="begin"/>
      </w:r>
      <w:r>
        <w:instrText xml:space="preserve"> PAGEREF _Toc146530162 \h </w:instrText>
      </w:r>
      <w:r>
        <w:fldChar w:fldCharType="separate"/>
      </w:r>
      <w:r>
        <w:t>27</w:t>
      </w:r>
      <w:r>
        <w:fldChar w:fldCharType="end"/>
      </w:r>
    </w:p>
    <w:p>
      <w:pPr>
        <w:pStyle w:val="TOC2"/>
        <w:tabs>
          <w:tab w:val="right" w:leader="dot" w:pos="7078"/>
        </w:tabs>
        <w:rPr>
          <w:b w:val="0"/>
          <w:sz w:val="24"/>
        </w:rPr>
      </w:pPr>
      <w:r>
        <w:t>Part 3 — Pricing, prices and charges</w:t>
      </w:r>
    </w:p>
    <w:p>
      <w:pPr>
        <w:pStyle w:val="TOC8"/>
        <w:rPr>
          <w:sz w:val="24"/>
        </w:rPr>
      </w:pPr>
      <w:r>
        <w:t>17</w:t>
      </w:r>
      <w:r>
        <w:rPr>
          <w:snapToGrid w:val="0"/>
        </w:rPr>
        <w:t>.</w:t>
      </w:r>
      <w:r>
        <w:rPr>
          <w:snapToGrid w:val="0"/>
        </w:rPr>
        <w:tab/>
        <w:t>Pricing methods and prices</w:t>
      </w:r>
      <w:r>
        <w:tab/>
      </w:r>
      <w:r>
        <w:fldChar w:fldCharType="begin"/>
      </w:r>
      <w:r>
        <w:instrText xml:space="preserve"> PAGEREF _Toc146530164 \h </w:instrText>
      </w:r>
      <w:r>
        <w:fldChar w:fldCharType="separate"/>
      </w:r>
      <w:r>
        <w:t>28</w:t>
      </w:r>
      <w:r>
        <w:fldChar w:fldCharType="end"/>
      </w:r>
    </w:p>
    <w:p>
      <w:pPr>
        <w:pStyle w:val="TOC8"/>
        <w:rPr>
          <w:sz w:val="24"/>
        </w:rPr>
      </w:pPr>
      <w:r>
        <w:t>18</w:t>
      </w:r>
      <w:r>
        <w:rPr>
          <w:snapToGrid w:val="0"/>
        </w:rPr>
        <w:t>.</w:t>
      </w:r>
      <w:r>
        <w:rPr>
          <w:snapToGrid w:val="0"/>
        </w:rPr>
        <w:tab/>
        <w:t>Charges</w:t>
      </w:r>
      <w:r>
        <w:tab/>
      </w:r>
      <w:r>
        <w:fldChar w:fldCharType="begin"/>
      </w:r>
      <w:r>
        <w:instrText xml:space="preserve"> PAGEREF _Toc146530165 \h </w:instrText>
      </w:r>
      <w:r>
        <w:fldChar w:fldCharType="separate"/>
      </w:r>
      <w:r>
        <w:t>28</w:t>
      </w:r>
      <w:r>
        <w:fldChar w:fldCharType="end"/>
      </w:r>
    </w:p>
    <w:p>
      <w:pPr>
        <w:pStyle w:val="TOC2"/>
        <w:tabs>
          <w:tab w:val="right" w:leader="dot" w:pos="7078"/>
        </w:tabs>
        <w:rPr>
          <w:b w:val="0"/>
          <w:sz w:val="24"/>
        </w:rPr>
      </w:pPr>
      <w:r>
        <w:t>Part 4 — Balancing</w:t>
      </w:r>
    </w:p>
    <w:p>
      <w:pPr>
        <w:pStyle w:val="TOC8"/>
        <w:rPr>
          <w:sz w:val="24"/>
        </w:rPr>
      </w:pPr>
      <w:r>
        <w:t>18A.</w:t>
      </w:r>
      <w:r>
        <w:tab/>
        <w:t>Application of Part modified for wholesale electricity market</w:t>
      </w:r>
      <w:r>
        <w:tab/>
      </w:r>
      <w:r>
        <w:fldChar w:fldCharType="begin"/>
      </w:r>
      <w:r>
        <w:instrText xml:space="preserve"> PAGEREF _Toc146530167 \h </w:instrText>
      </w:r>
      <w:r>
        <w:fldChar w:fldCharType="separate"/>
      </w:r>
      <w:r>
        <w:t>29</w:t>
      </w:r>
      <w:r>
        <w:fldChar w:fldCharType="end"/>
      </w:r>
    </w:p>
    <w:p>
      <w:pPr>
        <w:pStyle w:val="TOC8"/>
        <w:rPr>
          <w:sz w:val="24"/>
        </w:rPr>
      </w:pPr>
      <w:r>
        <w:t>19</w:t>
      </w:r>
      <w:r>
        <w:rPr>
          <w:snapToGrid w:val="0"/>
        </w:rPr>
        <w:t>.</w:t>
      </w:r>
      <w:r>
        <w:rPr>
          <w:snapToGrid w:val="0"/>
        </w:rPr>
        <w:tab/>
        <w:t>Standby arrangements</w:t>
      </w:r>
      <w:r>
        <w:tab/>
      </w:r>
      <w:r>
        <w:fldChar w:fldCharType="begin"/>
      </w:r>
      <w:r>
        <w:instrText xml:space="preserve"> PAGEREF _Toc146530168 \h </w:instrText>
      </w:r>
      <w:r>
        <w:fldChar w:fldCharType="separate"/>
      </w:r>
      <w:r>
        <w:t>29</w:t>
      </w:r>
      <w:r>
        <w:fldChar w:fldCharType="end"/>
      </w:r>
    </w:p>
    <w:p>
      <w:pPr>
        <w:pStyle w:val="TOC8"/>
        <w:rPr>
          <w:sz w:val="24"/>
        </w:rPr>
      </w:pPr>
      <w:r>
        <w:t>20.</w:t>
      </w:r>
      <w:r>
        <w:tab/>
        <w:t>Loss factors</w:t>
      </w:r>
      <w:r>
        <w:tab/>
      </w:r>
      <w:r>
        <w:fldChar w:fldCharType="begin"/>
      </w:r>
      <w:r>
        <w:instrText xml:space="preserve"> PAGEREF _Toc146530169 \h </w:instrText>
      </w:r>
      <w:r>
        <w:fldChar w:fldCharType="separate"/>
      </w:r>
      <w:r>
        <w:t>30</w:t>
      </w:r>
      <w:r>
        <w:fldChar w:fldCharType="end"/>
      </w:r>
    </w:p>
    <w:p>
      <w:pPr>
        <w:pStyle w:val="TOC8"/>
        <w:rPr>
          <w:sz w:val="24"/>
        </w:rPr>
      </w:pPr>
      <w:r>
        <w:t>21</w:t>
      </w:r>
      <w:r>
        <w:rPr>
          <w:snapToGrid w:val="0"/>
        </w:rPr>
        <w:t>.</w:t>
      </w:r>
      <w:r>
        <w:rPr>
          <w:snapToGrid w:val="0"/>
        </w:rPr>
        <w:tab/>
        <w:t>Interpretation of regulations 22, 23 and 25</w:t>
      </w:r>
      <w:r>
        <w:tab/>
      </w:r>
      <w:r>
        <w:fldChar w:fldCharType="begin"/>
      </w:r>
      <w:r>
        <w:instrText xml:space="preserve"> PAGEREF _Toc146530170 \h </w:instrText>
      </w:r>
      <w:r>
        <w:fldChar w:fldCharType="separate"/>
      </w:r>
      <w:r>
        <w:t>31</w:t>
      </w:r>
      <w:r>
        <w:fldChar w:fldCharType="end"/>
      </w:r>
    </w:p>
    <w:p>
      <w:pPr>
        <w:pStyle w:val="TOC8"/>
        <w:rPr>
          <w:sz w:val="24"/>
        </w:rPr>
      </w:pPr>
      <w:r>
        <w:t>22</w:t>
      </w:r>
      <w:r>
        <w:rPr>
          <w:snapToGrid w:val="0"/>
        </w:rPr>
        <w:t>.</w:t>
      </w:r>
      <w:r>
        <w:rPr>
          <w:snapToGrid w:val="0"/>
        </w:rPr>
        <w:tab/>
        <w:t>Balancing</w:t>
      </w:r>
      <w:r>
        <w:tab/>
      </w:r>
      <w:r>
        <w:fldChar w:fldCharType="begin"/>
      </w:r>
      <w:r>
        <w:instrText xml:space="preserve"> PAGEREF _Toc146530171 \h </w:instrText>
      </w:r>
      <w:r>
        <w:fldChar w:fldCharType="separate"/>
      </w:r>
      <w:r>
        <w:t>33</w:t>
      </w:r>
      <w:r>
        <w:fldChar w:fldCharType="end"/>
      </w:r>
    </w:p>
    <w:p>
      <w:pPr>
        <w:pStyle w:val="TOC8"/>
        <w:rPr>
          <w:sz w:val="24"/>
        </w:rPr>
      </w:pPr>
      <w:r>
        <w:t>23</w:t>
      </w:r>
      <w:r>
        <w:rPr>
          <w:snapToGrid w:val="0"/>
        </w:rPr>
        <w:t>.</w:t>
      </w:r>
      <w:r>
        <w:rPr>
          <w:snapToGrid w:val="0"/>
        </w:rPr>
        <w:tab/>
        <w:t>Excess standby generation charge</w:t>
      </w:r>
      <w:r>
        <w:tab/>
      </w:r>
      <w:r>
        <w:fldChar w:fldCharType="begin"/>
      </w:r>
      <w:r>
        <w:instrText xml:space="preserve"> PAGEREF _Toc146530172 \h </w:instrText>
      </w:r>
      <w:r>
        <w:fldChar w:fldCharType="separate"/>
      </w:r>
      <w:r>
        <w:t>36</w:t>
      </w:r>
      <w:r>
        <w:fldChar w:fldCharType="end"/>
      </w:r>
    </w:p>
    <w:p>
      <w:pPr>
        <w:pStyle w:val="TOC8"/>
        <w:rPr>
          <w:sz w:val="24"/>
        </w:rPr>
      </w:pPr>
      <w:r>
        <w:t>24</w:t>
      </w:r>
      <w:r>
        <w:rPr>
          <w:snapToGrid w:val="0"/>
        </w:rPr>
        <w:t>.</w:t>
      </w:r>
      <w:r>
        <w:rPr>
          <w:snapToGrid w:val="0"/>
        </w:rPr>
        <w:tab/>
        <w:t>Excess network usage charge</w:t>
      </w:r>
      <w:r>
        <w:tab/>
      </w:r>
      <w:r>
        <w:fldChar w:fldCharType="begin"/>
      </w:r>
      <w:r>
        <w:instrText xml:space="preserve"> PAGEREF _Toc146530173 \h </w:instrText>
      </w:r>
      <w:r>
        <w:fldChar w:fldCharType="separate"/>
      </w:r>
      <w:r>
        <w:t>39</w:t>
      </w:r>
      <w:r>
        <w:fldChar w:fldCharType="end"/>
      </w:r>
    </w:p>
    <w:p>
      <w:pPr>
        <w:pStyle w:val="TOC8"/>
        <w:rPr>
          <w:sz w:val="24"/>
        </w:rPr>
      </w:pPr>
      <w:r>
        <w:t>25</w:t>
      </w:r>
      <w:r>
        <w:rPr>
          <w:snapToGrid w:val="0"/>
        </w:rPr>
        <w:t>.</w:t>
      </w:r>
      <w:r>
        <w:rPr>
          <w:snapToGrid w:val="0"/>
        </w:rPr>
        <w:tab/>
        <w:t>Other consequences of being out of balance</w:t>
      </w:r>
      <w:r>
        <w:tab/>
      </w:r>
      <w:r>
        <w:fldChar w:fldCharType="begin"/>
      </w:r>
      <w:r>
        <w:instrText xml:space="preserve"> PAGEREF _Toc146530174 \h </w:instrText>
      </w:r>
      <w:r>
        <w:fldChar w:fldCharType="separate"/>
      </w:r>
      <w:r>
        <w:t>42</w:t>
      </w:r>
      <w:r>
        <w:fldChar w:fldCharType="end"/>
      </w:r>
    </w:p>
    <w:p>
      <w:pPr>
        <w:pStyle w:val="TOC2"/>
        <w:tabs>
          <w:tab w:val="right" w:leader="dot" w:pos="7078"/>
        </w:tabs>
        <w:rPr>
          <w:b w:val="0"/>
          <w:sz w:val="24"/>
        </w:rPr>
      </w:pPr>
      <w:r>
        <w:t>Part 5 — Technical regulation</w:t>
      </w:r>
    </w:p>
    <w:p>
      <w:pPr>
        <w:pStyle w:val="TOC8"/>
        <w:rPr>
          <w:sz w:val="24"/>
        </w:rPr>
      </w:pPr>
      <w:r>
        <w:t>26</w:t>
      </w:r>
      <w:r>
        <w:rPr>
          <w:snapToGrid w:val="0"/>
        </w:rPr>
        <w:t>.</w:t>
      </w:r>
      <w:r>
        <w:rPr>
          <w:snapToGrid w:val="0"/>
        </w:rPr>
        <w:tab/>
        <w:t>Technical Code</w:t>
      </w:r>
      <w:r>
        <w:tab/>
      </w:r>
      <w:r>
        <w:fldChar w:fldCharType="begin"/>
      </w:r>
      <w:r>
        <w:instrText xml:space="preserve"> PAGEREF _Toc146530176 \h </w:instrText>
      </w:r>
      <w:r>
        <w:fldChar w:fldCharType="separate"/>
      </w:r>
      <w:r>
        <w:t>44</w:t>
      </w:r>
      <w:r>
        <w:fldChar w:fldCharType="end"/>
      </w:r>
    </w:p>
    <w:p>
      <w:pPr>
        <w:pStyle w:val="TOC8"/>
        <w:rPr>
          <w:sz w:val="24"/>
        </w:rPr>
      </w:pPr>
      <w:r>
        <w:t>27</w:t>
      </w:r>
      <w:r>
        <w:rPr>
          <w:snapToGrid w:val="0"/>
        </w:rPr>
        <w:t>.</w:t>
      </w:r>
      <w:r>
        <w:rPr>
          <w:snapToGrid w:val="0"/>
        </w:rPr>
        <w:tab/>
        <w:t>Network planning criteria</w:t>
      </w:r>
      <w:r>
        <w:tab/>
      </w:r>
      <w:r>
        <w:fldChar w:fldCharType="begin"/>
      </w:r>
      <w:r>
        <w:instrText xml:space="preserve"> PAGEREF _Toc146530177 \h </w:instrText>
      </w:r>
      <w:r>
        <w:fldChar w:fldCharType="separate"/>
      </w:r>
      <w:r>
        <w:t>47</w:t>
      </w:r>
      <w:r>
        <w:fldChar w:fldCharType="end"/>
      </w:r>
    </w:p>
    <w:p>
      <w:pPr>
        <w:pStyle w:val="TOC8"/>
        <w:rPr>
          <w:sz w:val="24"/>
        </w:rPr>
      </w:pPr>
      <w:r>
        <w:t>28</w:t>
      </w:r>
      <w:r>
        <w:rPr>
          <w:snapToGrid w:val="0"/>
        </w:rPr>
        <w:t>.</w:t>
      </w:r>
      <w:r>
        <w:rPr>
          <w:snapToGrid w:val="0"/>
        </w:rPr>
        <w:tab/>
        <w:t>Good electricity industry practice</w:t>
      </w:r>
      <w:r>
        <w:tab/>
      </w:r>
      <w:r>
        <w:fldChar w:fldCharType="begin"/>
      </w:r>
      <w:r>
        <w:instrText xml:space="preserve"> PAGEREF _Toc146530178 \h </w:instrText>
      </w:r>
      <w:r>
        <w:fldChar w:fldCharType="separate"/>
      </w:r>
      <w:r>
        <w:t>48</w:t>
      </w:r>
      <w:r>
        <w:fldChar w:fldCharType="end"/>
      </w:r>
    </w:p>
    <w:p>
      <w:pPr>
        <w:pStyle w:val="TOC8"/>
        <w:rPr>
          <w:sz w:val="24"/>
        </w:rPr>
      </w:pPr>
      <w:r>
        <w:t>29</w:t>
      </w:r>
      <w:r>
        <w:rPr>
          <w:snapToGrid w:val="0"/>
        </w:rPr>
        <w:t>.</w:t>
      </w:r>
      <w:r>
        <w:rPr>
          <w:snapToGrid w:val="0"/>
        </w:rPr>
        <w:tab/>
        <w:t>Interruption and curtailment powers</w:t>
      </w:r>
      <w:r>
        <w:tab/>
      </w:r>
      <w:r>
        <w:fldChar w:fldCharType="begin"/>
      </w:r>
      <w:r>
        <w:instrText xml:space="preserve"> PAGEREF _Toc146530179 \h </w:instrText>
      </w:r>
      <w:r>
        <w:fldChar w:fldCharType="separate"/>
      </w:r>
      <w:r>
        <w:t>49</w:t>
      </w:r>
      <w:r>
        <w:fldChar w:fldCharType="end"/>
      </w:r>
    </w:p>
    <w:p>
      <w:pPr>
        <w:pStyle w:val="TOC8"/>
        <w:rPr>
          <w:sz w:val="24"/>
        </w:rPr>
      </w:pPr>
      <w:r>
        <w:t>30</w:t>
      </w:r>
      <w:r>
        <w:rPr>
          <w:snapToGrid w:val="0"/>
        </w:rPr>
        <w:t>.</w:t>
      </w:r>
      <w:r>
        <w:rPr>
          <w:snapToGrid w:val="0"/>
        </w:rPr>
        <w:tab/>
        <w:t>Safety and security of electricity transmission network</w:t>
      </w:r>
      <w:r>
        <w:tab/>
      </w:r>
      <w:r>
        <w:fldChar w:fldCharType="begin"/>
      </w:r>
      <w:r>
        <w:instrText xml:space="preserve"> PAGEREF _Toc146530180 \h </w:instrText>
      </w:r>
      <w:r>
        <w:fldChar w:fldCharType="separate"/>
      </w:r>
      <w:r>
        <w:t>50</w:t>
      </w:r>
      <w:r>
        <w:fldChar w:fldCharType="end"/>
      </w:r>
    </w:p>
    <w:p>
      <w:pPr>
        <w:pStyle w:val="TOC8"/>
        <w:rPr>
          <w:sz w:val="24"/>
        </w:rPr>
      </w:pPr>
      <w:r>
        <w:t>31</w:t>
      </w:r>
      <w:r>
        <w:rPr>
          <w:snapToGrid w:val="0"/>
        </w:rPr>
        <w:t>.</w:t>
      </w:r>
      <w:r>
        <w:rPr>
          <w:snapToGrid w:val="0"/>
        </w:rPr>
        <w:tab/>
        <w:t>Operation, maintenance and extension planning</w:t>
      </w:r>
      <w:r>
        <w:tab/>
      </w:r>
      <w:r>
        <w:fldChar w:fldCharType="begin"/>
      </w:r>
      <w:r>
        <w:instrText xml:space="preserve"> PAGEREF _Toc146530181 \h </w:instrText>
      </w:r>
      <w:r>
        <w:fldChar w:fldCharType="separate"/>
      </w:r>
      <w:r>
        <w:t>51</w:t>
      </w:r>
      <w:r>
        <w:fldChar w:fldCharType="end"/>
      </w:r>
    </w:p>
    <w:p>
      <w:pPr>
        <w:pStyle w:val="TOC8"/>
        <w:rPr>
          <w:sz w:val="24"/>
        </w:rPr>
      </w:pPr>
      <w:r>
        <w:t>32</w:t>
      </w:r>
      <w:r>
        <w:rPr>
          <w:snapToGrid w:val="0"/>
        </w:rPr>
        <w:t>.</w:t>
      </w:r>
      <w:r>
        <w:rPr>
          <w:snapToGrid w:val="0"/>
        </w:rPr>
        <w:tab/>
        <w:t>Information required to prepare annual reports</w:t>
      </w:r>
      <w:r>
        <w:tab/>
      </w:r>
      <w:r>
        <w:fldChar w:fldCharType="begin"/>
      </w:r>
      <w:r>
        <w:instrText xml:space="preserve"> PAGEREF _Toc146530182 \h </w:instrText>
      </w:r>
      <w:r>
        <w:fldChar w:fldCharType="separate"/>
      </w:r>
      <w:r>
        <w:t>53</w:t>
      </w:r>
      <w:r>
        <w:fldChar w:fldCharType="end"/>
      </w:r>
    </w:p>
    <w:p>
      <w:pPr>
        <w:pStyle w:val="TOC8"/>
        <w:rPr>
          <w:sz w:val="24"/>
        </w:rPr>
      </w:pPr>
      <w:r>
        <w:t>33</w:t>
      </w:r>
      <w:r>
        <w:rPr>
          <w:snapToGrid w:val="0"/>
        </w:rPr>
        <w:t>.</w:t>
      </w:r>
      <w:r>
        <w:rPr>
          <w:snapToGrid w:val="0"/>
        </w:rPr>
        <w:tab/>
        <w:t>Augmentation of the electricity transmission network</w:t>
      </w:r>
      <w:r>
        <w:tab/>
      </w:r>
      <w:r>
        <w:fldChar w:fldCharType="begin"/>
      </w:r>
      <w:r>
        <w:instrText xml:space="preserve"> PAGEREF _Toc146530183 \h </w:instrText>
      </w:r>
      <w:r>
        <w:fldChar w:fldCharType="separate"/>
      </w:r>
      <w:r>
        <w:t>53</w:t>
      </w:r>
      <w:r>
        <w:fldChar w:fldCharType="end"/>
      </w:r>
    </w:p>
    <w:p>
      <w:pPr>
        <w:pStyle w:val="TOC2"/>
        <w:tabs>
          <w:tab w:val="right" w:leader="dot" w:pos="7078"/>
        </w:tabs>
        <w:rPr>
          <w:b w:val="0"/>
          <w:sz w:val="24"/>
        </w:rPr>
      </w:pPr>
      <w:r>
        <w:t>Part 6 — Access terms</w:t>
      </w:r>
    </w:p>
    <w:p>
      <w:pPr>
        <w:pStyle w:val="TOC8"/>
        <w:rPr>
          <w:sz w:val="24"/>
        </w:rPr>
      </w:pPr>
      <w:r>
        <w:t>34</w:t>
      </w:r>
      <w:r>
        <w:rPr>
          <w:snapToGrid w:val="0"/>
        </w:rPr>
        <w:t>.</w:t>
      </w:r>
      <w:r>
        <w:rPr>
          <w:snapToGrid w:val="0"/>
        </w:rPr>
        <w:tab/>
        <w:t>Reasonable endeavours</w:t>
      </w:r>
      <w:r>
        <w:tab/>
      </w:r>
      <w:r>
        <w:fldChar w:fldCharType="begin"/>
      </w:r>
      <w:r>
        <w:instrText xml:space="preserve"> PAGEREF _Toc146530185 \h </w:instrText>
      </w:r>
      <w:r>
        <w:fldChar w:fldCharType="separate"/>
      </w:r>
      <w:r>
        <w:t>54</w:t>
      </w:r>
      <w:r>
        <w:fldChar w:fldCharType="end"/>
      </w:r>
    </w:p>
    <w:p>
      <w:pPr>
        <w:pStyle w:val="TOC8"/>
        <w:rPr>
          <w:sz w:val="24"/>
        </w:rPr>
      </w:pPr>
      <w:r>
        <w:t>35</w:t>
      </w:r>
      <w:r>
        <w:rPr>
          <w:snapToGrid w:val="0"/>
        </w:rPr>
        <w:t>.</w:t>
      </w:r>
      <w:r>
        <w:rPr>
          <w:snapToGrid w:val="0"/>
        </w:rPr>
        <w:tab/>
      </w:r>
      <w:r>
        <w:rPr>
          <w:i/>
          <w:snapToGrid w:val="0"/>
        </w:rPr>
        <w:t>Force majeure</w:t>
      </w:r>
      <w:r>
        <w:rPr>
          <w:snapToGrid w:val="0"/>
        </w:rPr>
        <w:t xml:space="preserve"> and interruption</w:t>
      </w:r>
      <w:r>
        <w:tab/>
      </w:r>
      <w:r>
        <w:fldChar w:fldCharType="begin"/>
      </w:r>
      <w:r>
        <w:instrText xml:space="preserve"> PAGEREF _Toc146530186 \h </w:instrText>
      </w:r>
      <w:r>
        <w:fldChar w:fldCharType="separate"/>
      </w:r>
      <w:r>
        <w:t>54</w:t>
      </w:r>
      <w:r>
        <w:fldChar w:fldCharType="end"/>
      </w:r>
    </w:p>
    <w:p>
      <w:pPr>
        <w:pStyle w:val="TOC8"/>
        <w:rPr>
          <w:sz w:val="24"/>
        </w:rPr>
      </w:pPr>
      <w:r>
        <w:t>36</w:t>
      </w:r>
      <w:r>
        <w:rPr>
          <w:snapToGrid w:val="0"/>
        </w:rPr>
        <w:t>.</w:t>
      </w:r>
      <w:r>
        <w:rPr>
          <w:snapToGrid w:val="0"/>
        </w:rPr>
        <w:tab/>
        <w:t>Effect of access to capacity</w:t>
      </w:r>
      <w:r>
        <w:tab/>
      </w:r>
      <w:r>
        <w:fldChar w:fldCharType="begin"/>
      </w:r>
      <w:r>
        <w:instrText xml:space="preserve"> PAGEREF _Toc146530187 \h </w:instrText>
      </w:r>
      <w:r>
        <w:fldChar w:fldCharType="separate"/>
      </w:r>
      <w:r>
        <w:t>56</w:t>
      </w:r>
      <w:r>
        <w:fldChar w:fldCharType="end"/>
      </w:r>
    </w:p>
    <w:p>
      <w:pPr>
        <w:pStyle w:val="TOC8"/>
        <w:rPr>
          <w:sz w:val="24"/>
        </w:rPr>
      </w:pPr>
      <w:r>
        <w:t>37</w:t>
      </w:r>
      <w:r>
        <w:rPr>
          <w:snapToGrid w:val="0"/>
        </w:rPr>
        <w:t>.</w:t>
      </w:r>
      <w:r>
        <w:rPr>
          <w:snapToGrid w:val="0"/>
        </w:rPr>
        <w:tab/>
        <w:t>Minimum term and renewal</w:t>
      </w:r>
      <w:r>
        <w:tab/>
      </w:r>
      <w:r>
        <w:fldChar w:fldCharType="begin"/>
      </w:r>
      <w:r>
        <w:instrText xml:space="preserve"> PAGEREF _Toc146530188 \h </w:instrText>
      </w:r>
      <w:r>
        <w:fldChar w:fldCharType="separate"/>
      </w:r>
      <w:r>
        <w:t>57</w:t>
      </w:r>
      <w:r>
        <w:fldChar w:fldCharType="end"/>
      </w:r>
    </w:p>
    <w:p>
      <w:pPr>
        <w:pStyle w:val="TOC8"/>
        <w:rPr>
          <w:sz w:val="24"/>
        </w:rPr>
      </w:pPr>
      <w:r>
        <w:t>38</w:t>
      </w:r>
      <w:r>
        <w:rPr>
          <w:snapToGrid w:val="0"/>
        </w:rPr>
        <w:t>.</w:t>
      </w:r>
      <w:r>
        <w:rPr>
          <w:snapToGrid w:val="0"/>
        </w:rPr>
        <w:tab/>
        <w:t>Contract maximum demand and declared sent</w:t>
      </w:r>
      <w:r>
        <w:rPr>
          <w:snapToGrid w:val="0"/>
        </w:rPr>
        <w:noBreakHyphen/>
        <w:t>out capacity</w:t>
      </w:r>
      <w:r>
        <w:tab/>
      </w:r>
      <w:r>
        <w:fldChar w:fldCharType="begin"/>
      </w:r>
      <w:r>
        <w:instrText xml:space="preserve"> PAGEREF _Toc146530189 \h </w:instrText>
      </w:r>
      <w:r>
        <w:fldChar w:fldCharType="separate"/>
      </w:r>
      <w:r>
        <w:t>57</w:t>
      </w:r>
      <w:r>
        <w:fldChar w:fldCharType="end"/>
      </w:r>
    </w:p>
    <w:p>
      <w:pPr>
        <w:pStyle w:val="TOC8"/>
        <w:rPr>
          <w:sz w:val="24"/>
        </w:rPr>
      </w:pPr>
      <w:r>
        <w:t>39</w:t>
      </w:r>
      <w:r>
        <w:rPr>
          <w:snapToGrid w:val="0"/>
        </w:rPr>
        <w:t>.</w:t>
      </w:r>
      <w:r>
        <w:rPr>
          <w:snapToGrid w:val="0"/>
        </w:rPr>
        <w:tab/>
        <w:t>Commencement date</w:t>
      </w:r>
      <w:r>
        <w:tab/>
      </w:r>
      <w:r>
        <w:fldChar w:fldCharType="begin"/>
      </w:r>
      <w:r>
        <w:instrText xml:space="preserve"> PAGEREF _Toc146530190 \h </w:instrText>
      </w:r>
      <w:r>
        <w:fldChar w:fldCharType="separate"/>
      </w:r>
      <w:r>
        <w:t>59</w:t>
      </w:r>
      <w:r>
        <w:fldChar w:fldCharType="end"/>
      </w:r>
    </w:p>
    <w:p>
      <w:pPr>
        <w:pStyle w:val="TOC2"/>
        <w:tabs>
          <w:tab w:val="right" w:leader="dot" w:pos="7078"/>
        </w:tabs>
        <w:rPr>
          <w:b w:val="0"/>
          <w:sz w:val="24"/>
        </w:rPr>
      </w:pPr>
      <w:r>
        <w:t>Part 7 — Enforcement, liability and insurance</w:t>
      </w:r>
    </w:p>
    <w:p>
      <w:pPr>
        <w:pStyle w:val="TOC8"/>
        <w:rPr>
          <w:sz w:val="24"/>
        </w:rPr>
      </w:pPr>
      <w:r>
        <w:t>40</w:t>
      </w:r>
      <w:r>
        <w:rPr>
          <w:snapToGrid w:val="0"/>
        </w:rPr>
        <w:t>.</w:t>
      </w:r>
      <w:r>
        <w:rPr>
          <w:snapToGrid w:val="0"/>
        </w:rPr>
        <w:tab/>
        <w:t>Enforcement</w:t>
      </w:r>
      <w:r>
        <w:tab/>
      </w:r>
      <w:r>
        <w:fldChar w:fldCharType="begin"/>
      </w:r>
      <w:r>
        <w:instrText xml:space="preserve"> PAGEREF _Toc146530192 \h </w:instrText>
      </w:r>
      <w:r>
        <w:fldChar w:fldCharType="separate"/>
      </w:r>
      <w:r>
        <w:t>60</w:t>
      </w:r>
      <w:r>
        <w:fldChar w:fldCharType="end"/>
      </w:r>
    </w:p>
    <w:p>
      <w:pPr>
        <w:pStyle w:val="TOC8"/>
        <w:rPr>
          <w:sz w:val="24"/>
        </w:rPr>
      </w:pPr>
      <w:r>
        <w:t>41</w:t>
      </w:r>
      <w:r>
        <w:rPr>
          <w:snapToGrid w:val="0"/>
        </w:rPr>
        <w:t>.</w:t>
      </w:r>
      <w:r>
        <w:rPr>
          <w:snapToGrid w:val="0"/>
        </w:rPr>
        <w:tab/>
        <w:t>Liability, insurance and indemnity</w:t>
      </w:r>
      <w:r>
        <w:tab/>
      </w:r>
      <w:r>
        <w:fldChar w:fldCharType="begin"/>
      </w:r>
      <w:r>
        <w:instrText xml:space="preserve"> PAGEREF _Toc146530193 \h </w:instrText>
      </w:r>
      <w:r>
        <w:fldChar w:fldCharType="separate"/>
      </w:r>
      <w:r>
        <w:t>61</w:t>
      </w:r>
      <w:r>
        <w:fldChar w:fldCharType="end"/>
      </w:r>
    </w:p>
    <w:p>
      <w:pPr>
        <w:pStyle w:val="TOC2"/>
        <w:tabs>
          <w:tab w:val="right" w:leader="dot" w:pos="7078"/>
        </w:tabs>
        <w:rPr>
          <w:b w:val="0"/>
          <w:sz w:val="24"/>
        </w:rPr>
      </w:pPr>
      <w:r>
        <w:t>Part 8 — Other matters</w:t>
      </w:r>
    </w:p>
    <w:p>
      <w:pPr>
        <w:pStyle w:val="TOC8"/>
        <w:rPr>
          <w:sz w:val="24"/>
        </w:rPr>
      </w:pPr>
      <w:r>
        <w:t>43</w:t>
      </w:r>
      <w:r>
        <w:rPr>
          <w:snapToGrid w:val="0"/>
        </w:rPr>
        <w:t>.</w:t>
      </w:r>
      <w:r>
        <w:rPr>
          <w:snapToGrid w:val="0"/>
        </w:rPr>
        <w:tab/>
        <w:t>Prudential requirements</w:t>
      </w:r>
      <w:r>
        <w:tab/>
      </w:r>
      <w:r>
        <w:fldChar w:fldCharType="begin"/>
      </w:r>
      <w:r>
        <w:instrText xml:space="preserve"> PAGEREF _Toc146530195 \h </w:instrText>
      </w:r>
      <w:r>
        <w:fldChar w:fldCharType="separate"/>
      </w:r>
      <w:r>
        <w:t>64</w:t>
      </w:r>
      <w:r>
        <w:fldChar w:fldCharType="end"/>
      </w:r>
    </w:p>
    <w:p>
      <w:pPr>
        <w:pStyle w:val="TOC8"/>
        <w:rPr>
          <w:sz w:val="24"/>
        </w:rPr>
      </w:pPr>
      <w:r>
        <w:t>44</w:t>
      </w:r>
      <w:r>
        <w:rPr>
          <w:snapToGrid w:val="0"/>
        </w:rPr>
        <w:t>.</w:t>
      </w:r>
      <w:r>
        <w:rPr>
          <w:snapToGrid w:val="0"/>
        </w:rPr>
        <w:tab/>
        <w:t>Title to electricity</w:t>
      </w:r>
      <w:r>
        <w:tab/>
      </w:r>
      <w:r>
        <w:fldChar w:fldCharType="begin"/>
      </w:r>
      <w:r>
        <w:instrText xml:space="preserve"> PAGEREF _Toc146530196 \h </w:instrText>
      </w:r>
      <w:r>
        <w:fldChar w:fldCharType="separate"/>
      </w:r>
      <w:r>
        <w:t>64</w:t>
      </w:r>
      <w:r>
        <w:fldChar w:fldCharType="end"/>
      </w:r>
    </w:p>
    <w:p>
      <w:pPr>
        <w:pStyle w:val="TOC8"/>
        <w:rPr>
          <w:sz w:val="24"/>
        </w:rPr>
      </w:pPr>
      <w:r>
        <w:t>45</w:t>
      </w:r>
      <w:r>
        <w:rPr>
          <w:snapToGrid w:val="0"/>
        </w:rPr>
        <w:t>.</w:t>
      </w:r>
      <w:r>
        <w:rPr>
          <w:snapToGrid w:val="0"/>
        </w:rPr>
        <w:tab/>
        <w:t>Assignment of access agreements</w:t>
      </w:r>
      <w:r>
        <w:tab/>
      </w:r>
      <w:r>
        <w:fldChar w:fldCharType="begin"/>
      </w:r>
      <w:r>
        <w:instrText xml:space="preserve"> PAGEREF _Toc146530197 \h </w:instrText>
      </w:r>
      <w:r>
        <w:fldChar w:fldCharType="separate"/>
      </w:r>
      <w:r>
        <w:t>65</w:t>
      </w:r>
      <w:r>
        <w:fldChar w:fldCharType="end"/>
      </w:r>
    </w:p>
    <w:p>
      <w:pPr>
        <w:pStyle w:val="TOC8"/>
        <w:rPr>
          <w:sz w:val="24"/>
        </w:rPr>
      </w:pPr>
      <w:r>
        <w:t>46</w:t>
      </w:r>
      <w:r>
        <w:rPr>
          <w:snapToGrid w:val="0"/>
        </w:rPr>
        <w:t>.</w:t>
      </w:r>
      <w:r>
        <w:rPr>
          <w:snapToGrid w:val="0"/>
        </w:rPr>
        <w:tab/>
        <w:t>Essential terms</w:t>
      </w:r>
      <w:r>
        <w:tab/>
      </w:r>
      <w:r>
        <w:fldChar w:fldCharType="begin"/>
      </w:r>
      <w:r>
        <w:instrText xml:space="preserve"> PAGEREF _Toc146530198 \h </w:instrText>
      </w:r>
      <w:r>
        <w:fldChar w:fldCharType="separate"/>
      </w:r>
      <w:r>
        <w:t>66</w:t>
      </w:r>
      <w:r>
        <w:fldChar w:fldCharType="end"/>
      </w:r>
    </w:p>
    <w:p>
      <w:pPr>
        <w:pStyle w:val="TOC8"/>
        <w:rPr>
          <w:sz w:val="24"/>
        </w:rPr>
      </w:pPr>
      <w:r>
        <w:t>47</w:t>
      </w:r>
      <w:r>
        <w:rPr>
          <w:snapToGrid w:val="0"/>
        </w:rPr>
        <w:t>.</w:t>
      </w:r>
      <w:r>
        <w:rPr>
          <w:snapToGrid w:val="0"/>
        </w:rPr>
        <w:tab/>
        <w:t>Representations and warranties</w:t>
      </w:r>
      <w:r>
        <w:tab/>
      </w:r>
      <w:r>
        <w:fldChar w:fldCharType="begin"/>
      </w:r>
      <w:r>
        <w:instrText xml:space="preserve"> PAGEREF _Toc146530199 \h </w:instrText>
      </w:r>
      <w:r>
        <w:fldChar w:fldCharType="separate"/>
      </w:r>
      <w:r>
        <w:t>66</w:t>
      </w:r>
      <w:r>
        <w:fldChar w:fldCharType="end"/>
      </w:r>
    </w:p>
    <w:p>
      <w:pPr>
        <w:pStyle w:val="TOC8"/>
        <w:rPr>
          <w:sz w:val="24"/>
        </w:rPr>
      </w:pPr>
      <w:r>
        <w:t>48</w:t>
      </w:r>
      <w:r>
        <w:rPr>
          <w:snapToGrid w:val="0"/>
        </w:rPr>
        <w:t>.</w:t>
      </w:r>
      <w:r>
        <w:rPr>
          <w:snapToGrid w:val="0"/>
        </w:rPr>
        <w:tab/>
        <w:t>Payment arrangements</w:t>
      </w:r>
      <w:r>
        <w:tab/>
      </w:r>
      <w:r>
        <w:fldChar w:fldCharType="begin"/>
      </w:r>
      <w:r>
        <w:instrText xml:space="preserve"> PAGEREF _Toc146530200 \h </w:instrText>
      </w:r>
      <w:r>
        <w:fldChar w:fldCharType="separate"/>
      </w:r>
      <w:r>
        <w:t>68</w:t>
      </w:r>
      <w:r>
        <w:fldChar w:fldCharType="end"/>
      </w:r>
    </w:p>
    <w:p>
      <w:pPr>
        <w:pStyle w:val="TOC2"/>
        <w:tabs>
          <w:tab w:val="right" w:leader="dot" w:pos="7078"/>
        </w:tabs>
        <w:rPr>
          <w:b w:val="0"/>
          <w:sz w:val="24"/>
        </w:rPr>
      </w:pPr>
      <w:r>
        <w:t>Part 9 — Committed capacity and transitional provisions</w:t>
      </w:r>
    </w:p>
    <w:p>
      <w:pPr>
        <w:pStyle w:val="TOC8"/>
        <w:rPr>
          <w:sz w:val="24"/>
        </w:rPr>
      </w:pPr>
      <w:r>
        <w:t>49.</w:t>
      </w:r>
      <w:r>
        <w:tab/>
        <w:t>Regional Power Corporation’s existing capacity</w:t>
      </w:r>
      <w:r>
        <w:tab/>
      </w:r>
      <w:r>
        <w:fldChar w:fldCharType="begin"/>
      </w:r>
      <w:r>
        <w:instrText xml:space="preserve"> PAGEREF _Toc146530202 \h </w:instrText>
      </w:r>
      <w:r>
        <w:fldChar w:fldCharType="separate"/>
      </w:r>
      <w:r>
        <w:t>69</w:t>
      </w:r>
      <w:r>
        <w:fldChar w:fldCharType="end"/>
      </w:r>
    </w:p>
    <w:p>
      <w:pPr>
        <w:pStyle w:val="TOC8"/>
        <w:rPr>
          <w:sz w:val="24"/>
        </w:rPr>
      </w:pPr>
      <w:r>
        <w:t>49A.</w:t>
      </w:r>
      <w:r>
        <w:tab/>
        <w:t>Contract maximum demand for existing connections</w:t>
      </w:r>
      <w:r>
        <w:tab/>
      </w:r>
      <w:r>
        <w:fldChar w:fldCharType="begin"/>
      </w:r>
      <w:r>
        <w:instrText xml:space="preserve"> PAGEREF _Toc146530203 \h </w:instrText>
      </w:r>
      <w:r>
        <w:fldChar w:fldCharType="separate"/>
      </w:r>
      <w:r>
        <w:t>69</w:t>
      </w:r>
      <w:r>
        <w:fldChar w:fldCharType="end"/>
      </w:r>
    </w:p>
    <w:p>
      <w:pPr>
        <w:pStyle w:val="TOC8"/>
        <w:rPr>
          <w:sz w:val="24"/>
        </w:rPr>
      </w:pPr>
      <w:r>
        <w:t>50</w:t>
      </w:r>
      <w:r>
        <w:rPr>
          <w:snapToGrid w:val="0"/>
        </w:rPr>
        <w:t>.</w:t>
      </w:r>
      <w:r>
        <w:rPr>
          <w:snapToGrid w:val="0"/>
        </w:rPr>
        <w:tab/>
        <w:t>Existing agreements</w:t>
      </w:r>
      <w:r>
        <w:tab/>
      </w:r>
      <w:r>
        <w:fldChar w:fldCharType="begin"/>
      </w:r>
      <w:r>
        <w:instrText xml:space="preserve"> PAGEREF _Toc146530204 \h </w:instrText>
      </w:r>
      <w:r>
        <w:fldChar w:fldCharType="separate"/>
      </w:r>
      <w:r>
        <w:t>69</w:t>
      </w:r>
      <w:r>
        <w:fldChar w:fldCharType="end"/>
      </w:r>
    </w:p>
    <w:p>
      <w:pPr>
        <w:pStyle w:val="TOC2"/>
        <w:tabs>
          <w:tab w:val="right" w:leader="dot" w:pos="7078"/>
        </w:tabs>
        <w:rPr>
          <w:b w:val="0"/>
          <w:sz w:val="24"/>
        </w:rPr>
      </w:pPr>
      <w:r>
        <w:t>Schedule 1</w:t>
      </w:r>
      <w:r>
        <w:rPr>
          <w:sz w:val="24"/>
        </w:rPr>
        <w:t> </w:t>
      </w:r>
      <w:r>
        <w:t>—</w:t>
      </w:r>
      <w:r>
        <w:rPr>
          <w:sz w:val="24"/>
        </w:rPr>
        <w:t> </w:t>
      </w:r>
      <w:r>
        <w:t>Access application flow chart</w:t>
      </w:r>
    </w:p>
    <w:p>
      <w:pPr>
        <w:pStyle w:val="TOC2"/>
        <w:tabs>
          <w:tab w:val="right" w:leader="dot" w:pos="7078"/>
        </w:tabs>
        <w:rPr>
          <w:b w:val="0"/>
          <w:sz w:val="24"/>
        </w:rPr>
      </w:pPr>
      <w:r>
        <w:t>Schedule 2 — Access information</w:t>
      </w:r>
    </w:p>
    <w:p>
      <w:pPr>
        <w:pStyle w:val="TOC2"/>
        <w:tabs>
          <w:tab w:val="right" w:leader="dot" w:pos="7078"/>
        </w:tabs>
        <w:rPr>
          <w:b w:val="0"/>
          <w:sz w:val="24"/>
        </w:rPr>
      </w:pPr>
      <w:r>
        <w:t>Schedule 3 —</w:t>
      </w:r>
      <w:r>
        <w:rPr>
          <w:sz w:val="24"/>
        </w:rPr>
        <w:t> </w:t>
      </w:r>
      <w:r>
        <w:t>Terms of an access offer</w:t>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_Toc146530209 \h </w:instrText>
      </w:r>
      <w:r>
        <w:fldChar w:fldCharType="separate"/>
      </w:r>
      <w:r>
        <w:t>75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Transmission Regulations 1996</w:t>
      </w:r>
    </w:p>
    <w:p>
      <w:pPr>
        <w:pStyle w:val="Heading2"/>
        <w:pageBreakBefore w:val="0"/>
      </w:pPr>
      <w:bookmarkStart w:id="2" w:name="_Toc92191378"/>
      <w:bookmarkStart w:id="3" w:name="_Toc92191443"/>
      <w:bookmarkStart w:id="4" w:name="_Toc92254560"/>
      <w:bookmarkStart w:id="5" w:name="_Toc107388397"/>
      <w:bookmarkStart w:id="6" w:name="_Toc125447383"/>
      <w:bookmarkStart w:id="7" w:name="_Toc125452796"/>
      <w:bookmarkStart w:id="8" w:name="_Toc131823621"/>
      <w:bookmarkStart w:id="9" w:name="_Toc131823746"/>
      <w:bookmarkStart w:id="10" w:name="_Toc131917318"/>
      <w:bookmarkStart w:id="11" w:name="_Toc135112651"/>
      <w:bookmarkStart w:id="12" w:name="_Toc135207673"/>
      <w:bookmarkStart w:id="13" w:name="_Toc136160890"/>
      <w:bookmarkStart w:id="14" w:name="_Toc138497550"/>
      <w:bookmarkStart w:id="15" w:name="_Toc146527231"/>
      <w:bookmarkStart w:id="16" w:name="_Toc146530144"/>
      <w:r>
        <w:rPr>
          <w:rStyle w:val="CharPartNo"/>
        </w:rPr>
        <w:t>Part 1</w:t>
      </w:r>
      <w:r>
        <w:rPr>
          <w:rStyle w:val="CharDivNo"/>
        </w:rPr>
        <w:t> </w:t>
      </w:r>
      <w:r>
        <w:t>—</w:t>
      </w:r>
      <w:r>
        <w:rPr>
          <w:rStyle w:val="CharDivText"/>
        </w:rPr>
        <w:t> </w:t>
      </w:r>
      <w:r>
        <w:rPr>
          <w:rStyle w:val="CharPartText"/>
        </w:rPr>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34108042"/>
      <w:bookmarkStart w:id="18" w:name="_Toc4983138"/>
      <w:bookmarkStart w:id="19" w:name="_Toc131823622"/>
      <w:bookmarkStart w:id="20" w:name="_Toc146530145"/>
      <w:r>
        <w:rPr>
          <w:rStyle w:val="CharSectno"/>
        </w:rPr>
        <w:t>1</w:t>
      </w:r>
      <w:r>
        <w:rPr>
          <w:snapToGrid w:val="0"/>
        </w:rPr>
        <w:t>.</w:t>
      </w:r>
      <w:r>
        <w:rPr>
          <w:snapToGrid w:val="0"/>
        </w:rPr>
        <w:tab/>
        <w:t>Citation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21" w:name="_Toc534108043"/>
      <w:bookmarkStart w:id="22" w:name="_Toc4983139"/>
      <w:bookmarkStart w:id="23" w:name="_Toc131823623"/>
      <w:bookmarkStart w:id="24" w:name="_Toc146530146"/>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25" w:name="_Toc534108044"/>
      <w:bookmarkStart w:id="26" w:name="_Toc4983140"/>
      <w:bookmarkStart w:id="27" w:name="_Toc131823624"/>
      <w:bookmarkStart w:id="28" w:name="_Toc146530147"/>
      <w:r>
        <w:rPr>
          <w:rStyle w:val="CharSectno"/>
        </w:rPr>
        <w:t>3</w:t>
      </w:r>
      <w:r>
        <w:rPr>
          <w:snapToGrid w:val="0"/>
        </w:rPr>
        <w:t>.</w:t>
      </w:r>
      <w:r>
        <w:rPr>
          <w:snapToGrid w:val="0"/>
        </w:rPr>
        <w:tab/>
        <w:t>Definitions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agreement</w:t>
      </w:r>
      <w:r>
        <w:rPr>
          <w:b/>
        </w:rPr>
        <w: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rPr>
        <w:t>Electricity Corporations Act 2005</w:t>
      </w:r>
      <w:r>
        <w:t>;</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rPr>
        <w:t>access information</w:t>
      </w:r>
      <w:r>
        <w:rPr>
          <w:b/>
        </w:rPr>
        <w:t>”</w:t>
      </w:r>
      <w:r>
        <w:t xml:space="preserve"> has the meaning given in regulation 14(1);</w:t>
      </w:r>
    </w:p>
    <w:p>
      <w:pPr>
        <w:pStyle w:val="Defstart"/>
      </w:pPr>
      <w:r>
        <w:rPr>
          <w:b/>
        </w:rPr>
        <w:tab/>
        <w:t>“</w:t>
      </w:r>
      <w:r>
        <w:rPr>
          <w:rStyle w:val="CharDefText"/>
        </w:rPr>
        <w:t>access offer</w:t>
      </w:r>
      <w:r>
        <w:rPr>
          <w:b/>
        </w:rPr>
        <w:t>”</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r>
        <w:t xml:space="preserve">, the </w:t>
      </w:r>
      <w:r>
        <w:rPr>
          <w:i/>
        </w:rPr>
        <w:t>Electricity Act 1945</w:t>
      </w:r>
      <w:r>
        <w:t xml:space="preserve">, the </w:t>
      </w:r>
      <w:r>
        <w:rPr>
          <w:i/>
        </w:rPr>
        <w:t>Energy Coordination Act 1994</w:t>
      </w:r>
      <w:r>
        <w:t xml:space="preserve">, the </w:t>
      </w:r>
      <w:r>
        <w:rPr>
          <w:i/>
        </w:rPr>
        <w:t xml:space="preserve">Electricity Industry Act 2004 </w:t>
      </w:r>
      <w:r>
        <w:t xml:space="preserve">and the </w:t>
      </w:r>
      <w:r>
        <w:rPr>
          <w:i/>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pPr>
      <w:r>
        <w:rPr>
          <w:b/>
        </w:rPr>
        <w:tab/>
        <w:t>“</w:t>
      </w:r>
      <w:r>
        <w:rPr>
          <w:rStyle w:val="CharDefText"/>
        </w:rPr>
        <w:t>Electricity Generation Corporation</w:t>
      </w:r>
      <w:r>
        <w:rPr>
          <w:b/>
        </w:rPr>
        <w:t>”</w:t>
      </w:r>
      <w:r>
        <w:t xml:space="preserve"> means the body established by section 4(1)(a) of the </w:t>
      </w:r>
      <w:r>
        <w:rPr>
          <w:i/>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rPr>
        <w:t>Electricity Corporations Act 2005</w:t>
      </w:r>
      <w:r>
        <w:t>;</w:t>
      </w:r>
    </w:p>
    <w:p>
      <w:pPr>
        <w:pStyle w:val="Defstart"/>
      </w:pPr>
      <w:r>
        <w:rPr>
          <w:b/>
        </w:rPr>
        <w:tab/>
        <w:t>“</w:t>
      </w:r>
      <w:r>
        <w:rPr>
          <w:rStyle w:val="CharDefText"/>
        </w:rPr>
        <w:t>electricity transmission network</w:t>
      </w:r>
      <w:r>
        <w:rPr>
          <w:b/>
        </w:rPr>
        <w:t>”</w:t>
      </w:r>
      <w:r>
        <w:t>, in respect of a corporation, means the parts of the corporation’s system prescribed in regulation 5(1);</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in respect of a financial year, means the fee schedule published in respect of that financial year by a corporation;</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pPr>
      <w:r>
        <w:rPr>
          <w:b/>
        </w:rPr>
        <w:tab/>
        <w:t>“</w:t>
      </w:r>
      <w:r>
        <w:rPr>
          <w:rStyle w:val="CharDefText"/>
        </w:rPr>
        <w:t>network planning criteria</w:t>
      </w:r>
      <w:r>
        <w:rPr>
          <w:b/>
        </w:rPr>
        <w:t>”</w:t>
      </w:r>
      <w:r>
        <w:t xml:space="preserve"> means the criteria prepared by a corporation under regulation 27;</w:t>
      </w:r>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t>“</w:t>
      </w:r>
      <w:r>
        <w:rPr>
          <w:rStyle w:val="CharDefText"/>
        </w:rPr>
        <w:t>Regional Power Corporation</w:t>
      </w:r>
      <w:r>
        <w:rPr>
          <w:b/>
        </w:rPr>
        <w:t>”</w:t>
      </w:r>
      <w:r>
        <w:t xml:space="preserve"> means the body established by section 4(1)(d) of the </w:t>
      </w:r>
      <w:r>
        <w:rPr>
          <w:i/>
        </w:rPr>
        <w:t>Electricity Corporations Act 2005</w:t>
      </w:r>
      <w:r>
        <w:t>;</w:t>
      </w:r>
    </w:p>
    <w:p>
      <w:pPr>
        <w:pStyle w:val="Defstart"/>
        <w:keepNext/>
      </w:pPr>
      <w:r>
        <w:rPr>
          <w:b/>
        </w:rPr>
        <w:tab/>
        <w:t>“</w:t>
      </w:r>
      <w:r>
        <w:rPr>
          <w:rStyle w:val="CharDefText"/>
        </w:rPr>
        <w:t>related body corporate</w:t>
      </w:r>
      <w:r>
        <w:rPr>
          <w:b/>
        </w:rPr>
        <w:t>”</w:t>
      </w:r>
      <w:r>
        <w:t xml:space="preserve"> means — </w:t>
      </w:r>
    </w:p>
    <w:p>
      <w:pPr>
        <w:pStyle w:val="Defpara"/>
      </w:pPr>
      <w:r>
        <w:tab/>
        <w:t>(a)</w:t>
      </w:r>
      <w:r>
        <w:tab/>
        <w:t xml:space="preserve">in respect of a corporation, a subsidiary (as defined in section 3 of the </w:t>
      </w:r>
      <w:r>
        <w:rPr>
          <w:i/>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t>“</w:t>
      </w:r>
      <w:r>
        <w:rPr>
          <w:rStyle w:val="CharDefText"/>
        </w:rPr>
        <w:t>Technical Code</w:t>
      </w:r>
      <w:r>
        <w:rPr>
          <w:b/>
        </w:rPr>
        <w:t>”</w:t>
      </w:r>
      <w:r>
        <w:t>, in relation to a corporation, means the Technical Code prepared by the corporation under regulation 26;</w:t>
      </w:r>
    </w:p>
    <w:p>
      <w:pPr>
        <w:pStyle w:val="Defstart"/>
      </w:pPr>
      <w:r>
        <w:rPr>
          <w:b/>
        </w:rPr>
        <w:tab/>
        <w:t>“</w:t>
      </w:r>
      <w:r>
        <w:rPr>
          <w:rStyle w:val="CharDefText"/>
        </w:rPr>
        <w:t>transmission employee</w:t>
      </w:r>
      <w:r>
        <w:rPr>
          <w:b/>
        </w:rPr>
        <w:t>”</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 25 Aug 2006 p. 3497.]</w:t>
      </w:r>
    </w:p>
    <w:p>
      <w:pPr>
        <w:pStyle w:val="Heading5"/>
        <w:rPr>
          <w:snapToGrid w:val="0"/>
        </w:rPr>
      </w:pPr>
      <w:bookmarkStart w:id="29" w:name="_Toc534108045"/>
      <w:bookmarkStart w:id="30" w:name="_Toc4983141"/>
      <w:bookmarkStart w:id="31" w:name="_Toc131823625"/>
      <w:bookmarkStart w:id="32" w:name="_Toc146530148"/>
      <w:r>
        <w:rPr>
          <w:rStyle w:val="CharSectno"/>
        </w:rPr>
        <w:t>4</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w:t>
      </w:r>
      <w:r>
        <w:rPr>
          <w:snapToGrid w:val="0"/>
        </w:rPr>
        <w:sym w:font="Symbol" w:char="F053"/>
      </w:r>
      <w:r>
        <w:rPr>
          <w:snapToGrid w:val="0"/>
        </w:rPr>
        <w:t>”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33" w:name="_Toc534108046"/>
      <w:bookmarkStart w:id="34" w:name="_Toc4983142"/>
      <w:bookmarkStart w:id="35" w:name="_Toc131823626"/>
      <w:bookmarkStart w:id="36" w:name="_Toc146530149"/>
      <w:r>
        <w:rPr>
          <w:rStyle w:val="CharSectno"/>
        </w:rPr>
        <w:t>5</w:t>
      </w:r>
      <w:r>
        <w:rPr>
          <w:snapToGrid w:val="0"/>
        </w:rPr>
        <w:t>.</w:t>
      </w:r>
      <w:r>
        <w:rPr>
          <w:snapToGrid w:val="0"/>
        </w:rPr>
        <w:tab/>
        <w:t>Electricity transmission network</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the definition of “electricity transmission system”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r>
        <w:tab/>
        <w:t>repealed]</w:t>
      </w:r>
    </w:p>
    <w:p>
      <w:pPr>
        <w:pStyle w:val="Subsection"/>
        <w:rPr>
          <w:snapToGrid w:val="0"/>
        </w:rPr>
      </w:pPr>
      <w:r>
        <w:rPr>
          <w:snapToGrid w:val="0"/>
        </w:rPr>
        <w:tab/>
        <w:t>(3)</w:t>
      </w:r>
      <w:r>
        <w:rPr>
          <w:snapToGrid w:val="0"/>
        </w:rPr>
        <w:tab/>
        <w:t>Subject to subregulation (4), a corporation must prepare and maintain an accurate description (including a geographical depiction) of its electricity transmission network.</w:t>
      </w:r>
    </w:p>
    <w:p>
      <w:pPr>
        <w:pStyle w:val="Subsection"/>
        <w:rPr>
          <w:snapToGrid w:val="0"/>
        </w:rPr>
      </w:pPr>
      <w:r>
        <w:rPr>
          <w:snapToGrid w:val="0"/>
        </w:rPr>
        <w:tab/>
        <w:t>(4)</w:t>
      </w:r>
      <w:r>
        <w:rPr>
          <w:snapToGrid w:val="0"/>
        </w:rPr>
        <w:tab/>
        <w:t>A corporation must prepare the initial description of the electricity transmission network under subregulation (3) as at</w:t>
      </w:r>
      <w:r>
        <w:t xml:space="preserve"> 1 April 2006 on or before 1 May 2006.</w:t>
      </w:r>
    </w:p>
    <w:p>
      <w:pPr>
        <w:pStyle w:val="Subsection"/>
        <w:rPr>
          <w:snapToGrid w:val="0"/>
        </w:rPr>
      </w:pPr>
      <w:r>
        <w:rPr>
          <w:snapToGrid w:val="0"/>
        </w:rPr>
        <w:tab/>
        <w:t>(5)</w:t>
      </w:r>
      <w:r>
        <w:rPr>
          <w:snapToGrid w:val="0"/>
        </w:rPr>
        <w:tab/>
      </w:r>
      <w:r>
        <w:t xml:space="preserve">A corporation </w:t>
      </w:r>
      <w:r>
        <w:rPr>
          <w:snapToGrid w:val="0"/>
        </w:rPr>
        <w:t>must supply a copy of the description of the electricity transmission network prepared and maintained under subregulation (3) to any person which requests a copy of it.</w:t>
      </w:r>
    </w:p>
    <w:p>
      <w:pPr>
        <w:pStyle w:val="Footnotesection"/>
      </w:pPr>
      <w:r>
        <w:tab/>
        <w:t>[Regulation 5 amended in Gazette 31 Mar 2006 p. 1329</w:t>
      </w:r>
      <w:r>
        <w:noBreakHyphen/>
        <w:t>30 and 1338.]</w:t>
      </w:r>
    </w:p>
    <w:p>
      <w:pPr>
        <w:pStyle w:val="Heading5"/>
        <w:rPr>
          <w:snapToGrid w:val="0"/>
        </w:rPr>
      </w:pPr>
      <w:bookmarkStart w:id="37" w:name="_Toc534108047"/>
      <w:bookmarkStart w:id="38" w:name="_Toc4983143"/>
      <w:bookmarkStart w:id="39" w:name="_Toc131823627"/>
      <w:bookmarkStart w:id="40" w:name="_Toc146530150"/>
      <w:r>
        <w:rPr>
          <w:rStyle w:val="CharSectno"/>
        </w:rPr>
        <w:t>6</w:t>
      </w:r>
      <w:r>
        <w:rPr>
          <w:snapToGrid w:val="0"/>
        </w:rPr>
        <w:t>.</w:t>
      </w:r>
      <w:r>
        <w:rPr>
          <w:snapToGrid w:val="0"/>
        </w:rPr>
        <w:tab/>
        <w:t>Reports and forecasts and prescribed fees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must prepare the annual reports and forecasts required by clause 4(1) of Schedule 5 to the Act no later than 31 May each year.</w:t>
      </w:r>
    </w:p>
    <w:p>
      <w:pPr>
        <w:pStyle w:val="Subsection"/>
        <w:rPr>
          <w:snapToGrid w:val="0"/>
        </w:rPr>
      </w:pPr>
      <w:r>
        <w:rPr>
          <w:snapToGrid w:val="0"/>
        </w:rPr>
        <w:tab/>
        <w:t>(2)</w:t>
      </w:r>
      <w:r>
        <w:rPr>
          <w:snapToGrid w:val="0"/>
        </w:rPr>
        <w:tab/>
      </w:r>
      <w:r>
        <w:t xml:space="preserve">A corporation </w:t>
      </w:r>
      <w:r>
        <w:rPr>
          <w:snapToGrid w:val="0"/>
        </w:rPr>
        <w:t xml:space="preserve">must prepare the first annual report required by clause 4(1)(c) of Schedule 5 to the Act on or before </w:t>
      </w:r>
      <w:r>
        <w:t>1 May 2006.</w:t>
      </w:r>
    </w:p>
    <w:p>
      <w:pPr>
        <w:pStyle w:val="Ednotesubsection"/>
      </w:pPr>
      <w:r>
        <w:tab/>
        <w:t>[(3), (4)</w:t>
      </w:r>
      <w:r>
        <w:tab/>
        <w:t>repealed]</w:t>
      </w:r>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Footnotesection"/>
      </w:pPr>
      <w:r>
        <w:tab/>
        <w:t>[Regulation 6 amended in Gazette 31 Mar 2006 p. 1330.]</w:t>
      </w:r>
    </w:p>
    <w:p>
      <w:pPr>
        <w:pStyle w:val="Heading2"/>
      </w:pPr>
      <w:bookmarkStart w:id="41" w:name="_Toc92191385"/>
      <w:bookmarkStart w:id="42" w:name="_Toc92191450"/>
      <w:bookmarkStart w:id="43" w:name="_Toc92254567"/>
      <w:bookmarkStart w:id="44" w:name="_Toc107388404"/>
      <w:bookmarkStart w:id="45" w:name="_Toc125447390"/>
      <w:bookmarkStart w:id="46" w:name="_Toc125452803"/>
      <w:bookmarkStart w:id="47" w:name="_Toc131823628"/>
      <w:bookmarkStart w:id="48" w:name="_Toc131823753"/>
      <w:bookmarkStart w:id="49" w:name="_Toc131917325"/>
      <w:bookmarkStart w:id="50" w:name="_Toc135112658"/>
      <w:bookmarkStart w:id="51" w:name="_Toc135207680"/>
      <w:bookmarkStart w:id="52" w:name="_Toc136160897"/>
      <w:bookmarkStart w:id="53" w:name="_Toc138497557"/>
      <w:bookmarkStart w:id="54" w:name="_Toc146527238"/>
      <w:bookmarkStart w:id="55" w:name="_Toc146530151"/>
      <w:r>
        <w:rPr>
          <w:rStyle w:val="CharPartNo"/>
        </w:rPr>
        <w:t>Part 2</w:t>
      </w:r>
      <w:r>
        <w:rPr>
          <w:rStyle w:val="CharDivNo"/>
        </w:rPr>
        <w:t> </w:t>
      </w:r>
      <w:r>
        <w:t>—</w:t>
      </w:r>
      <w:r>
        <w:rPr>
          <w:rStyle w:val="CharDivText"/>
        </w:rPr>
        <w:t> </w:t>
      </w:r>
      <w:r>
        <w:rPr>
          <w:rStyle w:val="CharPartText"/>
        </w:rPr>
        <w:t>Access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534108048"/>
      <w:bookmarkStart w:id="57" w:name="_Toc4983144"/>
      <w:bookmarkStart w:id="58" w:name="_Toc131823629"/>
      <w:bookmarkStart w:id="59" w:name="_Toc146530152"/>
      <w:r>
        <w:rPr>
          <w:rStyle w:val="CharSectno"/>
        </w:rPr>
        <w:t>7</w:t>
      </w:r>
      <w:r>
        <w:rPr>
          <w:snapToGrid w:val="0"/>
        </w:rPr>
        <w:t>.</w:t>
      </w:r>
      <w:r>
        <w:rPr>
          <w:snapToGrid w:val="0"/>
        </w:rPr>
        <w:tab/>
        <w:t>Access procedure</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60" w:name="_Toc534108049"/>
      <w:bookmarkStart w:id="61" w:name="_Toc4983145"/>
      <w:bookmarkStart w:id="62" w:name="_Toc131823630"/>
      <w:bookmarkStart w:id="63" w:name="_Toc146530153"/>
      <w:r>
        <w:rPr>
          <w:rStyle w:val="CharSectno"/>
        </w:rPr>
        <w:t>8</w:t>
      </w:r>
      <w:r>
        <w:rPr>
          <w:snapToGrid w:val="0"/>
        </w:rPr>
        <w:t>.</w:t>
      </w:r>
      <w:r>
        <w:rPr>
          <w:snapToGrid w:val="0"/>
        </w:rPr>
        <w:tab/>
        <w:t>Access application</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1338-9.]</w:t>
      </w:r>
    </w:p>
    <w:p>
      <w:pPr>
        <w:pStyle w:val="Heading5"/>
        <w:rPr>
          <w:snapToGrid w:val="0"/>
        </w:rPr>
      </w:pPr>
      <w:bookmarkStart w:id="64" w:name="_Toc534108050"/>
      <w:bookmarkStart w:id="65" w:name="_Toc4983146"/>
      <w:bookmarkStart w:id="66" w:name="_Toc131823631"/>
      <w:bookmarkStart w:id="67" w:name="_Toc146530154"/>
      <w:r>
        <w:rPr>
          <w:rStyle w:val="CharSectno"/>
        </w:rPr>
        <w:t>9</w:t>
      </w:r>
      <w:r>
        <w:rPr>
          <w:snapToGrid w:val="0"/>
        </w:rPr>
        <w:t>.</w:t>
      </w:r>
      <w:r>
        <w:rPr>
          <w:snapToGrid w:val="0"/>
        </w:rPr>
        <w:tab/>
        <w:t>Provision and use of information in respect of an access application</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1338-9.]</w:t>
      </w:r>
    </w:p>
    <w:p>
      <w:pPr>
        <w:pStyle w:val="Heading5"/>
        <w:rPr>
          <w:snapToGrid w:val="0"/>
        </w:rPr>
      </w:pPr>
      <w:bookmarkStart w:id="68" w:name="_Toc534108051"/>
      <w:bookmarkStart w:id="69" w:name="_Toc4983147"/>
      <w:bookmarkStart w:id="70" w:name="_Toc131823632"/>
      <w:bookmarkStart w:id="71" w:name="_Toc146530155"/>
      <w:r>
        <w:rPr>
          <w:rStyle w:val="CharSectno"/>
        </w:rPr>
        <w:t>10</w:t>
      </w:r>
      <w:r>
        <w:rPr>
          <w:snapToGrid w:val="0"/>
        </w:rPr>
        <w:t>.</w:t>
      </w:r>
      <w:r>
        <w:rPr>
          <w:snapToGrid w:val="0"/>
        </w:rPr>
        <w:tab/>
        <w:t>Preliminary assessment</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72" w:name="_Toc534108052"/>
      <w:bookmarkStart w:id="73" w:name="_Toc4983148"/>
      <w:bookmarkStart w:id="74" w:name="_Toc131823633"/>
      <w:bookmarkStart w:id="75" w:name="_Toc146530156"/>
      <w:r>
        <w:rPr>
          <w:rStyle w:val="CharSectno"/>
        </w:rPr>
        <w:t>11</w:t>
      </w:r>
      <w:r>
        <w:rPr>
          <w:snapToGrid w:val="0"/>
        </w:rPr>
        <w:t>.</w:t>
      </w:r>
      <w:r>
        <w:rPr>
          <w:snapToGrid w:val="0"/>
        </w:rPr>
        <w:tab/>
        <w:t>Access offer</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b/>
          <w:snapToGrid w:val="0"/>
        </w:rPr>
        <w:t>“</w:t>
      </w:r>
      <w:r>
        <w:rPr>
          <w:rStyle w:val="CharDefText"/>
        </w:rPr>
        <w:t>alternative services</w:t>
      </w:r>
      <w:r>
        <w:rPr>
          <w:b/>
          <w:snapToGrid w:val="0"/>
        </w:rPr>
        <w:t>”</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rPr>
        <w:t>Electricity Corporations Act 2005</w:t>
      </w:r>
      <w:r>
        <w:rPr>
          <w:snapToGrid w:val="0"/>
        </w:rPr>
        <w:t>, if required; and</w:t>
      </w:r>
    </w:p>
    <w:p>
      <w:pPr>
        <w:pStyle w:val="Indenta"/>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76" w:name="_Toc534108053"/>
      <w:bookmarkStart w:id="77" w:name="_Toc4983149"/>
      <w:bookmarkStart w:id="78" w:name="_Toc131823634"/>
      <w:bookmarkStart w:id="79" w:name="_Toc146530157"/>
      <w:r>
        <w:rPr>
          <w:rStyle w:val="CharSectno"/>
        </w:rPr>
        <w:t>12</w:t>
      </w:r>
      <w:r>
        <w:rPr>
          <w:snapToGrid w:val="0"/>
        </w:rPr>
        <w:t>.</w:t>
      </w:r>
      <w:r>
        <w:rPr>
          <w:snapToGrid w:val="0"/>
        </w:rPr>
        <w:tab/>
        <w:t>Capital contributions</w:t>
      </w:r>
      <w:bookmarkEnd w:id="76"/>
      <w:bookmarkEnd w:id="77"/>
      <w:bookmarkEnd w:id="78"/>
      <w:bookmarkEnd w:id="79"/>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 xml:space="preserve">2 and 1338-41.] </w:t>
      </w:r>
    </w:p>
    <w:p>
      <w:pPr>
        <w:pStyle w:val="Heading5"/>
        <w:rPr>
          <w:snapToGrid w:val="0"/>
        </w:rPr>
      </w:pPr>
      <w:bookmarkStart w:id="80" w:name="_Toc534108054"/>
      <w:bookmarkStart w:id="81" w:name="_Toc4983150"/>
      <w:bookmarkStart w:id="82" w:name="_Toc131823635"/>
      <w:bookmarkStart w:id="83" w:name="_Toc146530158"/>
      <w:r>
        <w:rPr>
          <w:rStyle w:val="CharSectno"/>
        </w:rPr>
        <w:t>13</w:t>
      </w:r>
      <w:r>
        <w:rPr>
          <w:snapToGrid w:val="0"/>
        </w:rPr>
        <w:t>.</w:t>
      </w:r>
      <w:r>
        <w:rPr>
          <w:snapToGrid w:val="0"/>
        </w:rPr>
        <w:tab/>
        <w:t>First come first served</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84" w:name="_Toc534108055"/>
      <w:bookmarkStart w:id="85" w:name="_Toc4983151"/>
      <w:bookmarkStart w:id="86" w:name="_Toc131823636"/>
      <w:bookmarkStart w:id="87" w:name="_Toc146530159"/>
      <w:r>
        <w:rPr>
          <w:rStyle w:val="CharSectno"/>
        </w:rPr>
        <w:t>14</w:t>
      </w:r>
      <w:r>
        <w:rPr>
          <w:snapToGrid w:val="0"/>
        </w:rPr>
        <w:t>.</w:t>
      </w:r>
      <w:r>
        <w:rPr>
          <w:snapToGrid w:val="0"/>
        </w:rPr>
        <w:tab/>
        <w:t>Confidentiality</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1338-41.]</w:t>
      </w:r>
    </w:p>
    <w:p>
      <w:pPr>
        <w:pStyle w:val="Heading5"/>
        <w:rPr>
          <w:snapToGrid w:val="0"/>
        </w:rPr>
      </w:pPr>
      <w:bookmarkStart w:id="88" w:name="_Toc534108056"/>
      <w:bookmarkStart w:id="89" w:name="_Toc4983152"/>
      <w:bookmarkStart w:id="90" w:name="_Toc131823637"/>
      <w:bookmarkStart w:id="91" w:name="_Toc146530160"/>
      <w:r>
        <w:rPr>
          <w:rStyle w:val="CharSectno"/>
        </w:rPr>
        <w:t>15</w:t>
      </w:r>
      <w:r>
        <w:rPr>
          <w:snapToGrid w:val="0"/>
        </w:rPr>
        <w:t>.</w:t>
      </w:r>
      <w:r>
        <w:rPr>
          <w:snapToGrid w:val="0"/>
        </w:rPr>
        <w:tab/>
        <w:t>Access agreements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when </w:t>
      </w:r>
      <w:r>
        <w:t xml:space="preserve">the corporation </w:t>
      </w:r>
      <w:r>
        <w:rPr>
          <w:snapToGrid w:val="0"/>
        </w:rPr>
        <w:t>and the person enter into an access agreement.</w:t>
      </w:r>
    </w:p>
    <w:p>
      <w:pPr>
        <w:pStyle w:val="Ednotesubsection"/>
      </w:pPr>
      <w:bookmarkStart w:id="92" w:name="_Toc534108057"/>
      <w:bookmarkStart w:id="93" w:name="_Toc4983153"/>
      <w:r>
        <w:tab/>
        <w:t>[(2)</w:t>
      </w:r>
      <w:r>
        <w:noBreakHyphen/>
        <w:t>(6)</w:t>
      </w:r>
      <w:r>
        <w:tab/>
        <w:t>repealed]</w:t>
      </w:r>
    </w:p>
    <w:p>
      <w:pPr>
        <w:pStyle w:val="Footnotesection"/>
      </w:pPr>
      <w:r>
        <w:tab/>
        <w:t>[Regulation 15 amended in Gazette 20 Jan 2006 p. 377-8; 31 Mar 2006 p. 1332, 1338</w:t>
      </w:r>
      <w:r>
        <w:noBreakHyphen/>
        <w:t>1340.]</w:t>
      </w:r>
    </w:p>
    <w:p>
      <w:pPr>
        <w:pStyle w:val="Heading5"/>
        <w:rPr>
          <w:snapToGrid w:val="0"/>
        </w:rPr>
      </w:pPr>
      <w:bookmarkStart w:id="94" w:name="_Toc131823638"/>
      <w:bookmarkStart w:id="95" w:name="_Toc146530161"/>
      <w:r>
        <w:rPr>
          <w:rStyle w:val="CharSectno"/>
        </w:rPr>
        <w:t>16</w:t>
      </w:r>
      <w:r>
        <w:rPr>
          <w:snapToGrid w:val="0"/>
        </w:rPr>
        <w:t>.</w:t>
      </w:r>
      <w:r>
        <w:rPr>
          <w:snapToGrid w:val="0"/>
        </w:rPr>
        <w:tab/>
        <w:t>Cost of processing access applications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96" w:name="_Toc534108058"/>
      <w:bookmarkStart w:id="97" w:name="_Toc4983154"/>
      <w:bookmarkStart w:id="98" w:name="_Toc131823639"/>
      <w:bookmarkStart w:id="99" w:name="_Toc146530162"/>
      <w:r>
        <w:rPr>
          <w:rStyle w:val="CharSectno"/>
        </w:rPr>
        <w:t>16A</w:t>
      </w:r>
      <w:r>
        <w:rPr>
          <w:snapToGrid w:val="0"/>
        </w:rPr>
        <w:t>.</w:t>
      </w:r>
      <w:r>
        <w:rPr>
          <w:snapToGrid w:val="0"/>
        </w:rPr>
        <w:tab/>
        <w:t>Suspension of time periods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100" w:name="_Toc92191397"/>
      <w:bookmarkStart w:id="101" w:name="_Toc92191462"/>
      <w:bookmarkStart w:id="102" w:name="_Toc92254579"/>
      <w:bookmarkStart w:id="103" w:name="_Toc107388416"/>
      <w:bookmarkStart w:id="104" w:name="_Toc125447402"/>
      <w:bookmarkStart w:id="105" w:name="_Toc125452815"/>
      <w:bookmarkStart w:id="106" w:name="_Toc131823640"/>
      <w:bookmarkStart w:id="107" w:name="_Toc131823765"/>
      <w:bookmarkStart w:id="108" w:name="_Toc131917337"/>
      <w:bookmarkStart w:id="109" w:name="_Toc135112670"/>
      <w:bookmarkStart w:id="110" w:name="_Toc135207692"/>
      <w:bookmarkStart w:id="111" w:name="_Toc136160909"/>
      <w:bookmarkStart w:id="112" w:name="_Toc138497569"/>
      <w:bookmarkStart w:id="113" w:name="_Toc146527250"/>
      <w:bookmarkStart w:id="114" w:name="_Toc146530163"/>
      <w:r>
        <w:rPr>
          <w:rStyle w:val="CharPartNo"/>
        </w:rPr>
        <w:t>Part 3</w:t>
      </w:r>
      <w:r>
        <w:rPr>
          <w:rStyle w:val="CharDivNo"/>
        </w:rPr>
        <w:t> </w:t>
      </w:r>
      <w:r>
        <w:t>—</w:t>
      </w:r>
      <w:r>
        <w:rPr>
          <w:rStyle w:val="CharDivText"/>
        </w:rPr>
        <w:t> </w:t>
      </w:r>
      <w:r>
        <w:rPr>
          <w:rStyle w:val="CharPartText"/>
        </w:rPr>
        <w:t>Pricing, prices and charges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534108059"/>
      <w:bookmarkStart w:id="116" w:name="_Toc4983155"/>
      <w:bookmarkStart w:id="117" w:name="_Toc131823641"/>
      <w:bookmarkStart w:id="118" w:name="_Toc146530164"/>
      <w:r>
        <w:rPr>
          <w:rStyle w:val="CharSectno"/>
        </w:rPr>
        <w:t>17</w:t>
      </w:r>
      <w:r>
        <w:rPr>
          <w:snapToGrid w:val="0"/>
        </w:rPr>
        <w:t>.</w:t>
      </w:r>
      <w:r>
        <w:rPr>
          <w:snapToGrid w:val="0"/>
        </w:rPr>
        <w:tab/>
        <w:t>Pricing methods and prices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Before </w:t>
      </w:r>
      <w:r>
        <w:t xml:space="preserve">a corporation </w:t>
      </w:r>
      <w:r>
        <w:rPr>
          <w:snapToGrid w:val="0"/>
        </w:rPr>
        <w:t>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Footnotesection"/>
      </w:pPr>
      <w:r>
        <w:tab/>
        <w:t>[Regulation 17 amended in Gazette 31 Mar 2006 p. 1338</w:t>
      </w:r>
      <w:r>
        <w:noBreakHyphen/>
        <w:t>9.]</w:t>
      </w:r>
    </w:p>
    <w:p>
      <w:pPr>
        <w:pStyle w:val="Heading5"/>
        <w:rPr>
          <w:snapToGrid w:val="0"/>
        </w:rPr>
      </w:pPr>
      <w:bookmarkStart w:id="119" w:name="_Toc534108060"/>
      <w:bookmarkStart w:id="120" w:name="_Toc4983156"/>
      <w:bookmarkStart w:id="121" w:name="_Toc131823642"/>
      <w:bookmarkStart w:id="122" w:name="_Toc146530165"/>
      <w:r>
        <w:rPr>
          <w:rStyle w:val="CharSectno"/>
        </w:rPr>
        <w:t>18</w:t>
      </w:r>
      <w:r>
        <w:rPr>
          <w:snapToGrid w:val="0"/>
        </w:rPr>
        <w:t>.</w:t>
      </w:r>
      <w:r>
        <w:rPr>
          <w:snapToGrid w:val="0"/>
        </w:rPr>
        <w:tab/>
        <w:t>Charges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pPr>
      <w:r>
        <w:tab/>
        <w:t>[Regulation 18 amended in Gazette 31 Mar 2006 p. 1338-40.]</w:t>
      </w:r>
    </w:p>
    <w:p>
      <w:pPr>
        <w:pStyle w:val="Heading2"/>
      </w:pPr>
      <w:bookmarkStart w:id="123" w:name="_Toc92191400"/>
      <w:bookmarkStart w:id="124" w:name="_Toc92191465"/>
      <w:bookmarkStart w:id="125" w:name="_Toc92254582"/>
      <w:bookmarkStart w:id="126" w:name="_Toc107388419"/>
      <w:bookmarkStart w:id="127" w:name="_Toc125447405"/>
      <w:bookmarkStart w:id="128" w:name="_Toc125452818"/>
      <w:bookmarkStart w:id="129" w:name="_Toc131823643"/>
      <w:bookmarkStart w:id="130" w:name="_Toc131823768"/>
      <w:bookmarkStart w:id="131" w:name="_Toc131917340"/>
      <w:bookmarkStart w:id="132" w:name="_Toc135112673"/>
      <w:bookmarkStart w:id="133" w:name="_Toc135207695"/>
      <w:bookmarkStart w:id="134" w:name="_Toc136160912"/>
      <w:bookmarkStart w:id="135" w:name="_Toc138497572"/>
      <w:bookmarkStart w:id="136" w:name="_Toc146527253"/>
      <w:bookmarkStart w:id="137" w:name="_Toc146530166"/>
      <w:r>
        <w:rPr>
          <w:rStyle w:val="CharPartNo"/>
        </w:rPr>
        <w:t>Part 4</w:t>
      </w:r>
      <w:r>
        <w:rPr>
          <w:rStyle w:val="CharDivNo"/>
        </w:rPr>
        <w:t> </w:t>
      </w:r>
      <w:r>
        <w:t>—</w:t>
      </w:r>
      <w:r>
        <w:rPr>
          <w:rStyle w:val="CharDivText"/>
        </w:rPr>
        <w:t> </w:t>
      </w:r>
      <w:r>
        <w:rPr>
          <w:rStyle w:val="CharPartText"/>
        </w:rPr>
        <w:t>Balancing</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pPr>
      <w:bookmarkStart w:id="138" w:name="_Toc146530167"/>
      <w:bookmarkStart w:id="139" w:name="_Toc534108061"/>
      <w:bookmarkStart w:id="140" w:name="_Toc4983157"/>
      <w:bookmarkStart w:id="141" w:name="_Toc131823644"/>
      <w:r>
        <w:rPr>
          <w:rStyle w:val="CharSectno"/>
        </w:rPr>
        <w:t>18A.</w:t>
      </w:r>
      <w:r>
        <w:rPr>
          <w:rStyle w:val="CharSectno"/>
        </w:rPr>
        <w:tab/>
        <w:t>Application of Part modified for wholesale</w:t>
      </w:r>
      <w:r>
        <w:t xml:space="preserve"> electricity market</w:t>
      </w:r>
      <w:bookmarkEnd w:id="138"/>
    </w:p>
    <w:p>
      <w:pPr>
        <w:pStyle w:val="Subsection"/>
      </w:pPr>
      <w:r>
        <w:tab/>
        <w:t>(1)</w:t>
      </w:r>
      <w:r>
        <w:tab/>
        <w:t xml:space="preserve">In this regulation — </w:t>
      </w:r>
    </w:p>
    <w:p>
      <w:pPr>
        <w:pStyle w:val="Defstart"/>
      </w:pPr>
      <w:r>
        <w:rPr>
          <w:b/>
        </w:rPr>
        <w:tab/>
        <w:t>“</w:t>
      </w:r>
      <w:r>
        <w:rPr>
          <w:rStyle w:val="CharDefText"/>
        </w:rPr>
        <w:t>market rules</w:t>
      </w:r>
      <w:r>
        <w:rPr>
          <w:b/>
        </w:rPr>
        <w:t>”</w:t>
      </w:r>
      <w:r>
        <w:t xml:space="preserve"> means the market rules made under the </w:t>
      </w:r>
      <w:r>
        <w:rPr>
          <w:i/>
        </w:rPr>
        <w:t>Electricity Industry Act 2004</w:t>
      </w:r>
      <w:r>
        <w:t xml:space="preserve"> Part 9;</w:t>
      </w:r>
    </w:p>
    <w:p>
      <w:pPr>
        <w:pStyle w:val="Defstart"/>
      </w:pPr>
      <w:r>
        <w:rPr>
          <w:b/>
        </w:rPr>
        <w:tab/>
        <w:t>“</w:t>
      </w:r>
      <w:r>
        <w:rPr>
          <w:rStyle w:val="CharDefText"/>
        </w:rPr>
        <w:t>wholesale electricity market commencement</w:t>
      </w:r>
      <w:r>
        <w:rPr>
          <w:b/>
        </w:rPr>
        <w:t>”</w:t>
      </w:r>
      <w:r>
        <w:t xml:space="preserve"> means the time at which the first trading day under the market rules commences.</w:t>
      </w:r>
    </w:p>
    <w:p>
      <w:pPr>
        <w:pStyle w:val="Subsection"/>
      </w:pPr>
      <w:r>
        <w:tab/>
        <w:t>(2)</w:t>
      </w:r>
      <w:r>
        <w:tab/>
        <w:t>After wholesale electricity market commencement this Part (other than regulation 24) does not apply to, or in relation to, a user if the user’s access agreement relates to any part of the South West interconnected system.</w:t>
      </w:r>
    </w:p>
    <w:p>
      <w:pPr>
        <w:pStyle w:val="Footnotesection"/>
      </w:pPr>
      <w:r>
        <w:tab/>
        <w:t>[Regulation 18A inserted in Gazette 25 Aug 2006 p. 3498.]</w:t>
      </w:r>
    </w:p>
    <w:p>
      <w:pPr>
        <w:pStyle w:val="Heading5"/>
        <w:rPr>
          <w:snapToGrid w:val="0"/>
        </w:rPr>
      </w:pPr>
      <w:bookmarkStart w:id="142" w:name="_Toc146530168"/>
      <w:r>
        <w:rPr>
          <w:rStyle w:val="CharSectno"/>
        </w:rPr>
        <w:t>19</w:t>
      </w:r>
      <w:r>
        <w:rPr>
          <w:snapToGrid w:val="0"/>
        </w:rPr>
        <w:t>.</w:t>
      </w:r>
      <w:r>
        <w:rPr>
          <w:snapToGrid w:val="0"/>
        </w:rPr>
        <w:tab/>
        <w:t>Standby arrangements</w:t>
      </w:r>
      <w:bookmarkEnd w:id="139"/>
      <w:bookmarkEnd w:id="140"/>
      <w:bookmarkEnd w:id="141"/>
      <w:bookmarkEnd w:id="142"/>
      <w:r>
        <w:rPr>
          <w:snapToGrid w:val="0"/>
        </w:rPr>
        <w:t xml:space="preserve"> </w:t>
      </w:r>
    </w:p>
    <w:p>
      <w:pPr>
        <w:pStyle w:val="Ednotesubsection"/>
      </w:pPr>
      <w:r>
        <w:tab/>
        <w:t>[(1a)</w:t>
      </w:r>
      <w:r>
        <w:tab/>
        <w:t>repealed]</w:t>
      </w:r>
    </w:p>
    <w:p>
      <w:pPr>
        <w:pStyle w:val="Subsection"/>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bookmarkStart w:id="143" w:name="_Toc534108063"/>
      <w:bookmarkStart w:id="144" w:name="_Toc4983159"/>
      <w:r>
        <w:tab/>
        <w:t>[Regulation 19 amended in Gazette 24 Jun 2005 p. 2753; 31 Mar 2006 p. 1332; 25 Aug 2006 p. 3498.]</w:t>
      </w:r>
    </w:p>
    <w:p>
      <w:pPr>
        <w:pStyle w:val="Heading5"/>
      </w:pPr>
      <w:bookmarkStart w:id="145" w:name="_Toc131823645"/>
      <w:bookmarkStart w:id="146" w:name="_Toc146530169"/>
      <w:r>
        <w:rPr>
          <w:rStyle w:val="CharSectno"/>
        </w:rPr>
        <w:t>20</w:t>
      </w:r>
      <w:r>
        <w:t>.</w:t>
      </w:r>
      <w:r>
        <w:tab/>
        <w:t>Loss factors</w:t>
      </w:r>
      <w:bookmarkEnd w:id="145"/>
      <w:bookmarkEnd w:id="146"/>
    </w:p>
    <w:p>
      <w:pPr>
        <w:pStyle w:val="Ednotesubsection"/>
      </w:pPr>
      <w:r>
        <w:tab/>
        <w:t>[(1a)</w:t>
      </w:r>
      <w:r>
        <w:tab/>
        <w:t>repealed]</w:t>
      </w:r>
    </w:p>
    <w:p>
      <w:pPr>
        <w:pStyle w:val="Subsection"/>
        <w:keepNext/>
        <w:keepLines/>
      </w:pPr>
      <w:r>
        <w:tab/>
        <w:t>(1)</w:t>
      </w:r>
      <w:r>
        <w:tab/>
        <w:t xml:space="preserve">In this regulation — </w:t>
      </w:r>
    </w:p>
    <w:p>
      <w:pPr>
        <w:pStyle w:val="Defstart"/>
      </w:pPr>
      <w:r>
        <w:rPr>
          <w:b/>
        </w:rPr>
        <w:tab/>
        <w:t>“</w:t>
      </w:r>
      <w:r>
        <w:rPr>
          <w:rStyle w:val="CharDefText"/>
        </w:rPr>
        <w:t>Prices and Charges Paper</w:t>
      </w:r>
      <w:r>
        <w:rPr>
          <w:b/>
        </w:rPr>
        <w:t>”</w:t>
      </w:r>
      <w:r>
        <w:t xml:space="preserve"> means a document prepared by the Regional Power Corporation containing details of pricing methods referred to in clause 6(3)(c) of Schedule 5 to the Act.</w:t>
      </w:r>
    </w:p>
    <w:p>
      <w:pPr>
        <w:pStyle w:val="Subsection"/>
        <w:keepNext/>
        <w:keepLines/>
      </w:pPr>
      <w:r>
        <w:tab/>
        <w:t>(1a)</w:t>
      </w:r>
      <w:r>
        <w:tab/>
        <w:t xml:space="preserve">In the case of the electricity transmission network operated by the Electricity Networks Corporation, the loss factor for a particular connection or a connection of a particular class, is the loss factor (as defined in the market rules made under the </w:t>
      </w:r>
      <w:r>
        <w:rPr>
          <w:i/>
        </w:rPr>
        <w:t>Electricity Industry Act 2004</w:t>
      </w:r>
      <w:r>
        <w:t xml:space="preserve"> Part 9) for that connection or class.</w:t>
      </w:r>
    </w:p>
    <w:p>
      <w:pPr>
        <w:pStyle w:val="Subsection"/>
      </w:pPr>
      <w:r>
        <w:tab/>
        <w:t>(2)</w:t>
      </w:r>
      <w:r>
        <w:tab/>
        <w:t>In the case of any electricity transmission network operated by the Regional Power Corporation, 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The Regional Power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Before the Regional Power Corporation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The Regional Power Corporation must review annually the loss factors specified in the Prices and Charges Paper.</w:t>
      </w:r>
    </w:p>
    <w:p>
      <w:pPr>
        <w:pStyle w:val="Footnotesection"/>
      </w:pPr>
      <w:r>
        <w:tab/>
        <w:t>[Regulation 20 inserted in Gazette 29 Oct 2002 p. 5343-4; amended in Gazette 24 Jun 2005 p. 2753; 31 Mar 2006 p. 1333 and 1338-9; 25 Aug 2006 p. 3498</w:t>
      </w:r>
      <w:r>
        <w:noBreakHyphen/>
        <w:t>9.]</w:t>
      </w:r>
    </w:p>
    <w:p>
      <w:pPr>
        <w:pStyle w:val="Heading5"/>
        <w:rPr>
          <w:snapToGrid w:val="0"/>
        </w:rPr>
      </w:pPr>
      <w:bookmarkStart w:id="147" w:name="_Toc131823646"/>
      <w:bookmarkStart w:id="148" w:name="_Toc146530170"/>
      <w:r>
        <w:rPr>
          <w:rStyle w:val="CharSectno"/>
        </w:rPr>
        <w:t>21</w:t>
      </w:r>
      <w:r>
        <w:rPr>
          <w:snapToGrid w:val="0"/>
        </w:rPr>
        <w:t>.</w:t>
      </w:r>
      <w:r>
        <w:rPr>
          <w:snapToGrid w:val="0"/>
        </w:rPr>
        <w:tab/>
        <w:t>Interpretation of regulations 22, 23 and 25</w:t>
      </w:r>
      <w:bookmarkEnd w:id="143"/>
      <w:bookmarkEnd w:id="144"/>
      <w:bookmarkEnd w:id="147"/>
      <w:bookmarkEnd w:id="148"/>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object w:dxaOrig="33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o:ole="" fillcolor="window">
            <v:imagedata r:id="rId20" o:title=""/>
          </v:shape>
          <o:OLEObject Type="Embed" ProgID="Equation.3" ShapeID="_x0000_i1025" DrawAspect="Content" ObjectID="_1643722780"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snapToGrid w:val="0"/>
        </w:rPr>
      </w:pPr>
      <w:r>
        <w:rPr>
          <w:position w:val="-34"/>
          <w:sz w:val="20"/>
        </w:rPr>
        <w:object w:dxaOrig="3220" w:dyaOrig="800">
          <v:shape id="_x0000_i1026" type="#_x0000_t75" style="width:161.25pt;height:39.75pt" o:ole="" fillcolor="window">
            <v:imagedata r:id="rId22" o:title=""/>
          </v:shape>
          <o:OLEObject Type="Embed" ProgID="Equation.3" ShapeID="_x0000_i1026" DrawAspect="Content" ObjectID="_1643722781"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in Gazette 28 Dec 2001 p. 6718; 22 Jun 2004 p. 2166; 31 Mar 2006 p. 1333.]</w:t>
      </w:r>
    </w:p>
    <w:p>
      <w:pPr>
        <w:pStyle w:val="Heading5"/>
        <w:rPr>
          <w:snapToGrid w:val="0"/>
        </w:rPr>
      </w:pPr>
      <w:bookmarkStart w:id="149" w:name="_Toc534108064"/>
      <w:bookmarkStart w:id="150" w:name="_Toc4983160"/>
      <w:bookmarkStart w:id="151" w:name="_Toc131823647"/>
      <w:bookmarkStart w:id="152" w:name="_Toc146530171"/>
      <w:r>
        <w:rPr>
          <w:rStyle w:val="CharSectno"/>
        </w:rPr>
        <w:t>22</w:t>
      </w:r>
      <w:r>
        <w:rPr>
          <w:snapToGrid w:val="0"/>
        </w:rPr>
        <w:t>.</w:t>
      </w:r>
      <w:r>
        <w:rPr>
          <w:snapToGrid w:val="0"/>
        </w:rPr>
        <w:tab/>
        <w:t>Balancing</w:t>
      </w:r>
      <w:bookmarkEnd w:id="149"/>
      <w:bookmarkEnd w:id="150"/>
      <w:bookmarkEnd w:id="151"/>
      <w:bookmarkEnd w:id="152"/>
      <w:r>
        <w:rPr>
          <w:snapToGrid w:val="0"/>
        </w:rPr>
        <w:t xml:space="preserve"> </w:t>
      </w:r>
    </w:p>
    <w:p>
      <w:pPr>
        <w:pStyle w:val="Ednotesubsection"/>
      </w:pPr>
      <w:r>
        <w:tab/>
        <w:t>[(1a),(1aa)</w:t>
      </w:r>
      <w:r>
        <w:tab/>
        <w:t>repealed]</w:t>
      </w:r>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object w:dxaOrig="2940" w:dyaOrig="620">
          <v:shape id="_x0000_i1027" type="#_x0000_t75" style="width:147pt;height:30.75pt" o:ole="" fillcolor="window">
            <v:imagedata r:id="rId24" o:title=""/>
          </v:shape>
          <o:OLEObject Type="Embed" ProgID="Equation.3" ShapeID="_x0000_i1027" DrawAspect="Content" ObjectID="_1643722782" r:id="rId25"/>
        </w:obje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object w:dxaOrig="2600" w:dyaOrig="620">
          <v:shape id="_x0000_i1028" type="#_x0000_t75" style="width:129.75pt;height:30.75pt" o:ole="" fillcolor="window">
            <v:imagedata r:id="rId26" o:title=""/>
          </v:shape>
          <o:OLEObject Type="Embed" ProgID="Equation.3" ShapeID="_x0000_i1028" DrawAspect="Content" ObjectID="_1643722783" r:id="rId27"/>
        </w:obje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 25 Aug 2006 p. 3499.]</w:t>
      </w:r>
    </w:p>
    <w:p>
      <w:pPr>
        <w:pStyle w:val="Heading5"/>
        <w:rPr>
          <w:snapToGrid w:val="0"/>
        </w:rPr>
      </w:pPr>
      <w:bookmarkStart w:id="153" w:name="_Toc534108065"/>
      <w:bookmarkStart w:id="154" w:name="_Toc4983161"/>
      <w:bookmarkStart w:id="155" w:name="_Toc131823648"/>
      <w:bookmarkStart w:id="156" w:name="_Toc146530172"/>
      <w:r>
        <w:rPr>
          <w:rStyle w:val="CharSectno"/>
        </w:rPr>
        <w:t>23</w:t>
      </w:r>
      <w:r>
        <w:rPr>
          <w:snapToGrid w:val="0"/>
        </w:rPr>
        <w:t>.</w:t>
      </w:r>
      <w:r>
        <w:rPr>
          <w:snapToGrid w:val="0"/>
        </w:rPr>
        <w:tab/>
        <w:t>Excess standby generation charge</w:t>
      </w:r>
      <w:bookmarkEnd w:id="153"/>
      <w:bookmarkEnd w:id="154"/>
      <w:bookmarkEnd w:id="155"/>
      <w:bookmarkEnd w:id="156"/>
      <w:r>
        <w:rPr>
          <w:snapToGrid w:val="0"/>
        </w:rPr>
        <w:t xml:space="preserve"> </w:t>
      </w:r>
    </w:p>
    <w:p>
      <w:pPr>
        <w:pStyle w:val="Ednotesubsection"/>
      </w:pPr>
      <w:r>
        <w:tab/>
        <w:t>[(1a),(1aa)</w:t>
      </w:r>
      <w:r>
        <w:tab/>
        <w:t>repealed]</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pPr>
      <w:r>
        <w:rPr>
          <w:position w:val="-28"/>
          <w:sz w:val="20"/>
        </w:rPr>
        <w:object w:dxaOrig="3140" w:dyaOrig="680">
          <v:shape id="_x0000_i1029" type="#_x0000_t75" style="width:156.75pt;height:33.75pt" o:ole="" fillcolor="window">
            <v:imagedata r:id="rId28" o:title=""/>
          </v:shape>
          <o:OLEObject Type="Embed" ProgID="Equation.3" ShapeID="_x0000_i1029" DrawAspect="Content" ObjectID="_1643722784"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pPr>
      <w:r>
        <w:rPr>
          <w:position w:val="-32"/>
          <w:sz w:val="20"/>
        </w:rPr>
        <w:object w:dxaOrig="3220" w:dyaOrig="740">
          <v:shape id="_x0000_i1030" type="#_x0000_t75" style="width:161.25pt;height:36.75pt" o:ole="" fillcolor="window">
            <v:imagedata r:id="rId30" o:title=""/>
          </v:shape>
          <o:OLEObject Type="Embed" ProgID="Equation.3" ShapeID="_x0000_i1030" DrawAspect="Content" ObjectID="_1643722785" r:id="rId31"/>
        </w:object>
      </w:r>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object w:dxaOrig="2380" w:dyaOrig="680">
          <v:shape id="_x0000_i1031" type="#_x0000_t75" style="width:119.25pt;height:33.75pt" o:ole="" fillcolor="window">
            <v:imagedata r:id="rId32" o:title=""/>
          </v:shape>
          <o:OLEObject Type="Embed" ProgID="Equation.3" ShapeID="_x0000_i1031" DrawAspect="Content" ObjectID="_1643722786"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 25 Aug 2006 p. 3499.]</w:t>
      </w:r>
    </w:p>
    <w:p>
      <w:pPr>
        <w:pStyle w:val="Heading5"/>
        <w:rPr>
          <w:snapToGrid w:val="0"/>
        </w:rPr>
      </w:pPr>
      <w:bookmarkStart w:id="157" w:name="_Toc534108066"/>
      <w:bookmarkStart w:id="158" w:name="_Toc4983162"/>
      <w:bookmarkStart w:id="159" w:name="_Toc131823649"/>
      <w:bookmarkStart w:id="160" w:name="_Toc146530173"/>
      <w:r>
        <w:rPr>
          <w:rStyle w:val="CharSectno"/>
        </w:rPr>
        <w:t>24</w:t>
      </w:r>
      <w:r>
        <w:rPr>
          <w:snapToGrid w:val="0"/>
        </w:rPr>
        <w:t>.</w:t>
      </w:r>
      <w:r>
        <w:rPr>
          <w:snapToGrid w:val="0"/>
        </w:rPr>
        <w:tab/>
        <w:t>Excess network usage charge</w:t>
      </w:r>
      <w:bookmarkEnd w:id="157"/>
      <w:bookmarkEnd w:id="158"/>
      <w:bookmarkEnd w:id="159"/>
      <w:bookmarkEnd w:id="160"/>
      <w:r>
        <w:rPr>
          <w:snapToGrid w:val="0"/>
        </w:rPr>
        <w:t xml:space="preserve"> </w:t>
      </w:r>
    </w:p>
    <w:p>
      <w:pPr>
        <w:pStyle w:val="Ednotesubsection"/>
      </w:pPr>
      <w:r>
        <w:tab/>
        <w:t>[(1aa)</w:t>
      </w:r>
      <w:r>
        <w:tab/>
        <w:t>repealed]</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object w:dxaOrig="2799" w:dyaOrig="680">
          <v:shape id="_x0000_i1032" type="#_x0000_t75" style="width:140.25pt;height:33.75pt" o:ole="" fillcolor="window">
            <v:imagedata r:id="rId34" o:title=""/>
          </v:shape>
          <o:OLEObject Type="Embed" ProgID="Equation.3" ShapeID="_x0000_i1032" DrawAspect="Content" ObjectID="_1643722787"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object w:dxaOrig="3600" w:dyaOrig="680">
          <v:shape id="_x0000_i1033" type="#_x0000_t75" style="width:180pt;height:33.75pt" o:ole="" fillcolor="window">
            <v:imagedata r:id="rId36" o:title=""/>
          </v:shape>
          <o:OLEObject Type="Embed" ProgID="Equation.3" ShapeID="_x0000_i1033" DrawAspect="Content" ObjectID="_1643722788"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 25 Aug 2006 p. 3499.]</w:t>
      </w:r>
    </w:p>
    <w:p>
      <w:pPr>
        <w:pStyle w:val="Heading5"/>
        <w:rPr>
          <w:snapToGrid w:val="0"/>
        </w:rPr>
      </w:pPr>
      <w:bookmarkStart w:id="161" w:name="_Toc534108067"/>
      <w:bookmarkStart w:id="162" w:name="_Toc4983163"/>
      <w:bookmarkStart w:id="163" w:name="_Toc131823650"/>
      <w:bookmarkStart w:id="164" w:name="_Toc146530174"/>
      <w:r>
        <w:rPr>
          <w:rStyle w:val="CharSectno"/>
        </w:rPr>
        <w:t>25</w:t>
      </w:r>
      <w:r>
        <w:rPr>
          <w:snapToGrid w:val="0"/>
        </w:rPr>
        <w:t>.</w:t>
      </w:r>
      <w:r>
        <w:rPr>
          <w:snapToGrid w:val="0"/>
        </w:rPr>
        <w:tab/>
        <w:t>Other consequences of being out of balance</w:t>
      </w:r>
      <w:bookmarkEnd w:id="161"/>
      <w:bookmarkEnd w:id="162"/>
      <w:bookmarkEnd w:id="163"/>
      <w:bookmarkEnd w:id="164"/>
      <w:r>
        <w:rPr>
          <w:snapToGrid w:val="0"/>
        </w:rPr>
        <w:t xml:space="preserve"> </w:t>
      </w:r>
    </w:p>
    <w:p>
      <w:pPr>
        <w:pStyle w:val="Ednotesubsection"/>
      </w:pPr>
      <w:r>
        <w:tab/>
        <w:t>[(1a),(1aa)</w:t>
      </w:r>
      <w:r>
        <w:tab/>
        <w:t>repealed]</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 25 Aug 2006 p. 3499.]</w:t>
      </w:r>
    </w:p>
    <w:p>
      <w:pPr>
        <w:pStyle w:val="Heading2"/>
      </w:pPr>
      <w:bookmarkStart w:id="165" w:name="_Toc92191408"/>
      <w:bookmarkStart w:id="166" w:name="_Toc92191473"/>
      <w:bookmarkStart w:id="167" w:name="_Toc92254590"/>
      <w:bookmarkStart w:id="168" w:name="_Toc107388427"/>
      <w:bookmarkStart w:id="169" w:name="_Toc125447413"/>
      <w:bookmarkStart w:id="170" w:name="_Toc125452826"/>
      <w:bookmarkStart w:id="171" w:name="_Toc131823651"/>
      <w:bookmarkStart w:id="172" w:name="_Toc131823776"/>
      <w:bookmarkStart w:id="173" w:name="_Toc131917348"/>
      <w:bookmarkStart w:id="174" w:name="_Toc135112681"/>
      <w:bookmarkStart w:id="175" w:name="_Toc135207703"/>
      <w:bookmarkStart w:id="176" w:name="_Toc136160920"/>
      <w:bookmarkStart w:id="177" w:name="_Toc138497580"/>
      <w:bookmarkStart w:id="178" w:name="_Toc146527262"/>
      <w:bookmarkStart w:id="179" w:name="_Toc146530175"/>
      <w:r>
        <w:rPr>
          <w:rStyle w:val="CharPartNo"/>
        </w:rPr>
        <w:t>Part 5</w:t>
      </w:r>
      <w:r>
        <w:rPr>
          <w:rStyle w:val="CharDivNo"/>
        </w:rPr>
        <w:t> </w:t>
      </w:r>
      <w:r>
        <w:t>—</w:t>
      </w:r>
      <w:r>
        <w:rPr>
          <w:rStyle w:val="CharDivText"/>
        </w:rPr>
        <w:t> </w:t>
      </w:r>
      <w:r>
        <w:rPr>
          <w:rStyle w:val="CharPartText"/>
        </w:rPr>
        <w:t>Technical regulation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534108068"/>
      <w:bookmarkStart w:id="181" w:name="_Toc4983164"/>
      <w:bookmarkStart w:id="182" w:name="_Toc131823652"/>
      <w:bookmarkStart w:id="183" w:name="_Toc146530176"/>
      <w:r>
        <w:rPr>
          <w:rStyle w:val="CharSectno"/>
        </w:rPr>
        <w:t>26</w:t>
      </w:r>
      <w:r>
        <w:rPr>
          <w:snapToGrid w:val="0"/>
        </w:rPr>
        <w:t>.</w:t>
      </w:r>
      <w:r>
        <w:rPr>
          <w:snapToGrid w:val="0"/>
        </w:rPr>
        <w:tab/>
        <w:t>Technical Code</w:t>
      </w:r>
      <w:bookmarkEnd w:id="180"/>
      <w:bookmarkEnd w:id="181"/>
      <w:bookmarkEnd w:id="182"/>
      <w:bookmarkEnd w:id="183"/>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184" w:name="_Toc534108069"/>
      <w:bookmarkStart w:id="185" w:name="_Toc4983165"/>
      <w:bookmarkStart w:id="186" w:name="_Toc131823653"/>
      <w:bookmarkStart w:id="187" w:name="_Toc146530177"/>
      <w:r>
        <w:rPr>
          <w:rStyle w:val="CharSectno"/>
        </w:rPr>
        <w:t>27</w:t>
      </w:r>
      <w:r>
        <w:rPr>
          <w:snapToGrid w:val="0"/>
        </w:rPr>
        <w:t>.</w:t>
      </w:r>
      <w:r>
        <w:rPr>
          <w:snapToGrid w:val="0"/>
        </w:rPr>
        <w:tab/>
        <w:t>Network planning criteria</w:t>
      </w:r>
      <w:bookmarkEnd w:id="184"/>
      <w:bookmarkEnd w:id="185"/>
      <w:bookmarkEnd w:id="186"/>
      <w:bookmarkEnd w:id="187"/>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188" w:name="_Toc534108070"/>
      <w:bookmarkStart w:id="189" w:name="_Toc4983166"/>
      <w:bookmarkStart w:id="190" w:name="_Toc131823654"/>
      <w:bookmarkStart w:id="191" w:name="_Toc146530178"/>
      <w:r>
        <w:rPr>
          <w:rStyle w:val="CharSectno"/>
        </w:rPr>
        <w:t>28</w:t>
      </w:r>
      <w:r>
        <w:rPr>
          <w:snapToGrid w:val="0"/>
        </w:rPr>
        <w:t>.</w:t>
      </w:r>
      <w:r>
        <w:rPr>
          <w:snapToGrid w:val="0"/>
        </w:rPr>
        <w:tab/>
        <w:t>Good electricity industry practice</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192" w:name="_Toc534108071"/>
      <w:bookmarkStart w:id="193" w:name="_Toc4983167"/>
      <w:bookmarkStart w:id="194" w:name="_Toc131823655"/>
      <w:bookmarkStart w:id="195" w:name="_Toc146530179"/>
      <w:r>
        <w:rPr>
          <w:rStyle w:val="CharSectno"/>
        </w:rPr>
        <w:t>29</w:t>
      </w:r>
      <w:r>
        <w:rPr>
          <w:snapToGrid w:val="0"/>
        </w:rPr>
        <w:t>.</w:t>
      </w:r>
      <w:r>
        <w:rPr>
          <w:snapToGrid w:val="0"/>
        </w:rPr>
        <w:tab/>
        <w:t>Interruption and curtailment powers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196" w:name="_Toc534108072"/>
      <w:bookmarkStart w:id="197" w:name="_Toc4983168"/>
      <w:bookmarkStart w:id="198" w:name="_Toc131823656"/>
      <w:bookmarkStart w:id="199" w:name="_Toc146530180"/>
      <w:r>
        <w:rPr>
          <w:rStyle w:val="CharSectno"/>
        </w:rPr>
        <w:t>30</w:t>
      </w:r>
      <w:r>
        <w:rPr>
          <w:snapToGrid w:val="0"/>
        </w:rPr>
        <w:t>.</w:t>
      </w:r>
      <w:r>
        <w:rPr>
          <w:snapToGrid w:val="0"/>
        </w:rPr>
        <w:tab/>
        <w:t>Safety and security of electricity transmission network</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200" w:name="_Toc534108073"/>
      <w:bookmarkStart w:id="201" w:name="_Toc4983169"/>
      <w:bookmarkStart w:id="202" w:name="_Toc131823657"/>
      <w:bookmarkStart w:id="203" w:name="_Toc146530181"/>
      <w:r>
        <w:rPr>
          <w:rStyle w:val="CharSectno"/>
        </w:rPr>
        <w:t>31</w:t>
      </w:r>
      <w:r>
        <w:rPr>
          <w:snapToGrid w:val="0"/>
        </w:rPr>
        <w:t>.</w:t>
      </w:r>
      <w:r>
        <w:rPr>
          <w:snapToGrid w:val="0"/>
        </w:rPr>
        <w:tab/>
        <w:t>Operation, maintenance and extension planning</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204" w:name="_Toc534108074"/>
      <w:bookmarkStart w:id="205" w:name="_Toc4983170"/>
      <w:bookmarkStart w:id="206" w:name="_Toc131823658"/>
      <w:bookmarkStart w:id="207" w:name="_Toc146530182"/>
      <w:r>
        <w:rPr>
          <w:rStyle w:val="CharSectno"/>
        </w:rPr>
        <w:t>32</w:t>
      </w:r>
      <w:r>
        <w:rPr>
          <w:snapToGrid w:val="0"/>
        </w:rPr>
        <w:t>.</w:t>
      </w:r>
      <w:r>
        <w:rPr>
          <w:snapToGrid w:val="0"/>
        </w:rPr>
        <w:tab/>
        <w:t>Information required to prepare annual reports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 xml:space="preserve">the corporation </w:t>
      </w:r>
      <w:r>
        <w:rPr>
          <w:snapToGrid w:val="0"/>
        </w:rPr>
        <w:t xml:space="preserve">to enable </w:t>
      </w:r>
      <w:r>
        <w:t xml:space="preserve">the corporation </w:t>
      </w:r>
      <w:r>
        <w:rPr>
          <w:snapToGrid w:val="0"/>
        </w:rPr>
        <w:t>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1338-9.]</w:t>
      </w:r>
    </w:p>
    <w:p>
      <w:pPr>
        <w:pStyle w:val="Heading5"/>
        <w:rPr>
          <w:snapToGrid w:val="0"/>
        </w:rPr>
      </w:pPr>
      <w:bookmarkStart w:id="208" w:name="_Toc534108075"/>
      <w:bookmarkStart w:id="209" w:name="_Toc4983171"/>
      <w:bookmarkStart w:id="210" w:name="_Toc131823659"/>
      <w:bookmarkStart w:id="211" w:name="_Toc146530183"/>
      <w:r>
        <w:rPr>
          <w:rStyle w:val="CharSectno"/>
        </w:rPr>
        <w:t>33</w:t>
      </w:r>
      <w:r>
        <w:rPr>
          <w:snapToGrid w:val="0"/>
        </w:rPr>
        <w:t>.</w:t>
      </w:r>
      <w:r>
        <w:rPr>
          <w:snapToGrid w:val="0"/>
        </w:rPr>
        <w:tab/>
        <w:t>Augmentation of the electricity transmission network</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212" w:name="_Toc92191417"/>
      <w:bookmarkStart w:id="213" w:name="_Toc92191482"/>
      <w:bookmarkStart w:id="214" w:name="_Toc92254599"/>
      <w:bookmarkStart w:id="215" w:name="_Toc107388436"/>
      <w:bookmarkStart w:id="216" w:name="_Toc125447422"/>
      <w:bookmarkStart w:id="217" w:name="_Toc125452835"/>
      <w:bookmarkStart w:id="218" w:name="_Toc131823660"/>
      <w:bookmarkStart w:id="219" w:name="_Toc131823785"/>
      <w:bookmarkStart w:id="220" w:name="_Toc131917357"/>
      <w:bookmarkStart w:id="221" w:name="_Toc135112690"/>
      <w:bookmarkStart w:id="222" w:name="_Toc135207712"/>
      <w:bookmarkStart w:id="223" w:name="_Toc136160929"/>
      <w:bookmarkStart w:id="224" w:name="_Toc138497589"/>
      <w:bookmarkStart w:id="225" w:name="_Toc146527271"/>
      <w:bookmarkStart w:id="226" w:name="_Toc146530184"/>
      <w:r>
        <w:rPr>
          <w:rStyle w:val="CharPartNo"/>
        </w:rPr>
        <w:t>Part 6</w:t>
      </w:r>
      <w:r>
        <w:rPr>
          <w:rStyle w:val="CharDivNo"/>
        </w:rPr>
        <w:t> </w:t>
      </w:r>
      <w:r>
        <w:t>—</w:t>
      </w:r>
      <w:r>
        <w:rPr>
          <w:rStyle w:val="CharDivText"/>
        </w:rPr>
        <w:t> </w:t>
      </w:r>
      <w:r>
        <w:rPr>
          <w:rStyle w:val="CharPartText"/>
        </w:rPr>
        <w:t>Access terms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534108076"/>
      <w:bookmarkStart w:id="228" w:name="_Toc4983172"/>
      <w:bookmarkStart w:id="229" w:name="_Toc131823661"/>
      <w:bookmarkStart w:id="230" w:name="_Toc146530185"/>
      <w:r>
        <w:rPr>
          <w:rStyle w:val="CharSectno"/>
        </w:rPr>
        <w:t>34</w:t>
      </w:r>
      <w:r>
        <w:rPr>
          <w:snapToGrid w:val="0"/>
        </w:rPr>
        <w:t>.</w:t>
      </w:r>
      <w:r>
        <w:rPr>
          <w:snapToGrid w:val="0"/>
        </w:rPr>
        <w:tab/>
        <w:t>Reasonable endeavours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231" w:name="_Toc534108077"/>
      <w:bookmarkStart w:id="232" w:name="_Toc4983173"/>
      <w:bookmarkStart w:id="233" w:name="_Toc131823662"/>
      <w:bookmarkStart w:id="234" w:name="_Toc146530186"/>
      <w:r>
        <w:rPr>
          <w:rStyle w:val="CharSectno"/>
        </w:rPr>
        <w:t>35</w:t>
      </w:r>
      <w:r>
        <w:rPr>
          <w:snapToGrid w:val="0"/>
        </w:rPr>
        <w:t>.</w:t>
      </w:r>
      <w:r>
        <w:rPr>
          <w:snapToGrid w:val="0"/>
        </w:rPr>
        <w:tab/>
      </w:r>
      <w:r>
        <w:rPr>
          <w:i/>
          <w:snapToGrid w:val="0"/>
        </w:rPr>
        <w:t>Force majeure</w:t>
      </w:r>
      <w:r>
        <w:rPr>
          <w:snapToGrid w:val="0"/>
        </w:rPr>
        <w:t xml:space="preserve"> and interruption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235" w:name="_Toc534108078"/>
      <w:bookmarkStart w:id="236" w:name="_Toc4983174"/>
      <w:bookmarkStart w:id="237" w:name="_Toc131823663"/>
      <w:bookmarkStart w:id="238" w:name="_Toc146530187"/>
      <w:r>
        <w:rPr>
          <w:rStyle w:val="CharSectno"/>
        </w:rPr>
        <w:t>36</w:t>
      </w:r>
      <w:r>
        <w:rPr>
          <w:snapToGrid w:val="0"/>
        </w:rPr>
        <w:t>.</w:t>
      </w:r>
      <w:r>
        <w:rPr>
          <w:snapToGrid w:val="0"/>
        </w:rPr>
        <w:tab/>
        <w:t>Effect of access to capacity</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239" w:name="_Toc534108079"/>
      <w:bookmarkStart w:id="240" w:name="_Toc4983175"/>
      <w:bookmarkStart w:id="241" w:name="_Toc131823664"/>
      <w:bookmarkStart w:id="242" w:name="_Toc146530188"/>
      <w:r>
        <w:rPr>
          <w:rStyle w:val="CharSectno"/>
        </w:rPr>
        <w:t>37</w:t>
      </w:r>
      <w:r>
        <w:rPr>
          <w:snapToGrid w:val="0"/>
        </w:rPr>
        <w:t>.</w:t>
      </w:r>
      <w:r>
        <w:rPr>
          <w:snapToGrid w:val="0"/>
        </w:rPr>
        <w:tab/>
        <w:t>Minimum term and renewal</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243" w:name="_Toc534108080"/>
      <w:bookmarkStart w:id="244" w:name="_Toc4983176"/>
      <w:bookmarkStart w:id="245" w:name="_Toc131823665"/>
      <w:bookmarkStart w:id="246" w:name="_Toc146530189"/>
      <w:r>
        <w:rPr>
          <w:rStyle w:val="CharSectno"/>
        </w:rPr>
        <w:t>38</w:t>
      </w:r>
      <w:r>
        <w:rPr>
          <w:snapToGrid w:val="0"/>
        </w:rPr>
        <w:t>.</w:t>
      </w:r>
      <w:r>
        <w:rPr>
          <w:snapToGrid w:val="0"/>
        </w:rPr>
        <w:tab/>
        <w:t>Contract maximum demand and declared sent</w:t>
      </w:r>
      <w:r>
        <w:rPr>
          <w:snapToGrid w:val="0"/>
        </w:rPr>
        <w:noBreakHyphen/>
        <w:t>out capacity</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247" w:name="_Toc534108081"/>
      <w:bookmarkStart w:id="248" w:name="_Toc4983177"/>
      <w:bookmarkStart w:id="249" w:name="_Toc131823666"/>
      <w:bookmarkStart w:id="250" w:name="_Toc146530190"/>
      <w:r>
        <w:rPr>
          <w:rStyle w:val="CharSectno"/>
        </w:rPr>
        <w:t>39</w:t>
      </w:r>
      <w:r>
        <w:rPr>
          <w:snapToGrid w:val="0"/>
        </w:rPr>
        <w:t>.</w:t>
      </w:r>
      <w:r>
        <w:rPr>
          <w:snapToGrid w:val="0"/>
        </w:rPr>
        <w:tab/>
        <w:t>Commencement date</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251" w:name="_Toc92191424"/>
      <w:bookmarkStart w:id="252" w:name="_Toc92191489"/>
      <w:bookmarkStart w:id="253" w:name="_Toc92254606"/>
      <w:bookmarkStart w:id="254" w:name="_Toc107388443"/>
      <w:bookmarkStart w:id="255" w:name="_Toc125447429"/>
      <w:bookmarkStart w:id="256" w:name="_Toc125452842"/>
      <w:bookmarkStart w:id="257" w:name="_Toc131823667"/>
      <w:bookmarkStart w:id="258" w:name="_Toc131823792"/>
      <w:bookmarkStart w:id="259" w:name="_Toc131917364"/>
      <w:bookmarkStart w:id="260" w:name="_Toc135112697"/>
      <w:bookmarkStart w:id="261" w:name="_Toc135207719"/>
      <w:bookmarkStart w:id="262" w:name="_Toc136160936"/>
      <w:bookmarkStart w:id="263" w:name="_Toc138497596"/>
      <w:bookmarkStart w:id="264" w:name="_Toc146527278"/>
      <w:bookmarkStart w:id="265" w:name="_Toc146530191"/>
      <w:r>
        <w:rPr>
          <w:rStyle w:val="CharPartNo"/>
        </w:rPr>
        <w:t>Part 7</w:t>
      </w:r>
      <w:r>
        <w:rPr>
          <w:rStyle w:val="CharDivNo"/>
        </w:rPr>
        <w:t> </w:t>
      </w:r>
      <w:r>
        <w:t>—</w:t>
      </w:r>
      <w:r>
        <w:rPr>
          <w:rStyle w:val="CharDivText"/>
        </w:rPr>
        <w:t> </w:t>
      </w:r>
      <w:r>
        <w:rPr>
          <w:rStyle w:val="CharPartText"/>
        </w:rPr>
        <w:t>Enforcement, liability and insurance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534108082"/>
      <w:bookmarkStart w:id="267" w:name="_Toc4983178"/>
      <w:bookmarkStart w:id="268" w:name="_Toc131823668"/>
      <w:bookmarkStart w:id="269" w:name="_Toc146530192"/>
      <w:r>
        <w:rPr>
          <w:rStyle w:val="CharSectno"/>
        </w:rPr>
        <w:t>40</w:t>
      </w:r>
      <w:r>
        <w:rPr>
          <w:snapToGrid w:val="0"/>
        </w:rPr>
        <w:t>.</w:t>
      </w:r>
      <w:r>
        <w:rPr>
          <w:snapToGrid w:val="0"/>
        </w:rPr>
        <w:tab/>
        <w:t>Enforcement</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270" w:name="_Toc534108083"/>
      <w:bookmarkStart w:id="271" w:name="_Toc4983179"/>
      <w:bookmarkStart w:id="272" w:name="_Toc131823669"/>
      <w:bookmarkStart w:id="273" w:name="_Toc146530193"/>
      <w:r>
        <w:rPr>
          <w:rStyle w:val="CharSectno"/>
        </w:rPr>
        <w:t>41</w:t>
      </w:r>
      <w:r>
        <w:rPr>
          <w:snapToGrid w:val="0"/>
        </w:rPr>
        <w:t>.</w:t>
      </w:r>
      <w:r>
        <w:rPr>
          <w:snapToGrid w:val="0"/>
        </w:rPr>
        <w:tab/>
        <w:t>Liability, insurance and indemnity</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274" w:name="_Toc92191427"/>
      <w:bookmarkStart w:id="275" w:name="_Toc92191492"/>
      <w:bookmarkStart w:id="276" w:name="_Toc92254609"/>
      <w:bookmarkStart w:id="277" w:name="_Toc107388446"/>
      <w:bookmarkStart w:id="278" w:name="_Toc125447432"/>
      <w:bookmarkStart w:id="279" w:name="_Toc125452845"/>
      <w:bookmarkStart w:id="280" w:name="_Toc131823670"/>
      <w:bookmarkStart w:id="281" w:name="_Toc131823795"/>
      <w:bookmarkStart w:id="282" w:name="_Toc131917367"/>
      <w:bookmarkStart w:id="283" w:name="_Toc135112700"/>
      <w:bookmarkStart w:id="284" w:name="_Toc135207722"/>
      <w:bookmarkStart w:id="285" w:name="_Toc136160939"/>
      <w:bookmarkStart w:id="286" w:name="_Toc138497599"/>
      <w:bookmarkStart w:id="287" w:name="_Toc146527281"/>
      <w:bookmarkStart w:id="288" w:name="_Toc146530194"/>
      <w:r>
        <w:rPr>
          <w:rStyle w:val="CharPartNo"/>
        </w:rPr>
        <w:t>Part 8</w:t>
      </w:r>
      <w:r>
        <w:rPr>
          <w:rStyle w:val="CharDivNo"/>
        </w:rPr>
        <w:t> </w:t>
      </w:r>
      <w:r>
        <w:t>—</w:t>
      </w:r>
      <w:r>
        <w:rPr>
          <w:rStyle w:val="CharDivText"/>
        </w:rPr>
        <w:t> </w:t>
      </w:r>
      <w:r>
        <w:rPr>
          <w:rStyle w:val="CharPartText"/>
        </w:rPr>
        <w:t>Other matters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Ednotesection"/>
        <w:rPr>
          <w:rStyle w:val="CharSectno"/>
        </w:rPr>
      </w:pPr>
      <w:bookmarkStart w:id="289" w:name="_Toc534108085"/>
      <w:bookmarkStart w:id="290" w:name="_Toc4983181"/>
      <w:bookmarkStart w:id="291" w:name="_Toc131823672"/>
      <w:r>
        <w:rPr>
          <w:rStyle w:val="CharSectno"/>
        </w:rPr>
        <w:t>[</w:t>
      </w:r>
      <w:r>
        <w:rPr>
          <w:rStyle w:val="CharSectno"/>
          <w:b/>
        </w:rPr>
        <w:t>42.</w:t>
      </w:r>
      <w:r>
        <w:rPr>
          <w:rStyle w:val="CharSectno"/>
        </w:rPr>
        <w:tab/>
        <w:t xml:space="preserve">Repealed in Gazette </w:t>
      </w:r>
      <w:r>
        <w:t>25 Aug 2006 p. 3499.]</w:t>
      </w:r>
    </w:p>
    <w:p>
      <w:pPr>
        <w:pStyle w:val="Heading5"/>
        <w:rPr>
          <w:snapToGrid w:val="0"/>
        </w:rPr>
      </w:pPr>
      <w:bookmarkStart w:id="292" w:name="_Toc146530195"/>
      <w:r>
        <w:rPr>
          <w:rStyle w:val="CharSectno"/>
        </w:rPr>
        <w:t>43</w:t>
      </w:r>
      <w:r>
        <w:rPr>
          <w:snapToGrid w:val="0"/>
        </w:rPr>
        <w:t>.</w:t>
      </w:r>
      <w:r>
        <w:rPr>
          <w:snapToGrid w:val="0"/>
        </w:rPr>
        <w:tab/>
        <w:t>Prudential requirements</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293" w:name="_Toc534108086"/>
      <w:bookmarkStart w:id="294" w:name="_Toc4983182"/>
      <w:bookmarkStart w:id="295" w:name="_Toc131823673"/>
      <w:bookmarkStart w:id="296" w:name="_Toc146530196"/>
      <w:r>
        <w:rPr>
          <w:rStyle w:val="CharSectno"/>
        </w:rPr>
        <w:t>44</w:t>
      </w:r>
      <w:r>
        <w:rPr>
          <w:snapToGrid w:val="0"/>
        </w:rPr>
        <w:t>.</w:t>
      </w:r>
      <w:r>
        <w:rPr>
          <w:snapToGrid w:val="0"/>
        </w:rPr>
        <w:tab/>
        <w:t>Title to electricity</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1338</w:t>
      </w:r>
      <w:r>
        <w:noBreakHyphen/>
        <w:t>9.]</w:t>
      </w:r>
    </w:p>
    <w:p>
      <w:pPr>
        <w:pStyle w:val="Heading5"/>
        <w:rPr>
          <w:snapToGrid w:val="0"/>
        </w:rPr>
      </w:pPr>
      <w:bookmarkStart w:id="297" w:name="_Toc534108087"/>
      <w:bookmarkStart w:id="298" w:name="_Toc4983183"/>
      <w:bookmarkStart w:id="299" w:name="_Toc131823674"/>
      <w:bookmarkStart w:id="300" w:name="_Toc146530197"/>
      <w:r>
        <w:rPr>
          <w:rStyle w:val="CharSectno"/>
        </w:rPr>
        <w:t>45</w:t>
      </w:r>
      <w:r>
        <w:rPr>
          <w:snapToGrid w:val="0"/>
        </w:rPr>
        <w:t>.</w:t>
      </w:r>
      <w:r>
        <w:rPr>
          <w:snapToGrid w:val="0"/>
        </w:rPr>
        <w:tab/>
        <w:t>Assignment of access agreements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w:t>
      </w:r>
    </w:p>
    <w:p>
      <w:pPr>
        <w:pStyle w:val="Heading5"/>
        <w:rPr>
          <w:snapToGrid w:val="0"/>
        </w:rPr>
      </w:pPr>
      <w:bookmarkStart w:id="301" w:name="_Toc534108088"/>
      <w:bookmarkStart w:id="302" w:name="_Toc4983184"/>
      <w:bookmarkStart w:id="303" w:name="_Toc131823675"/>
      <w:bookmarkStart w:id="304" w:name="_Toc146530198"/>
      <w:r>
        <w:rPr>
          <w:rStyle w:val="CharSectno"/>
        </w:rPr>
        <w:t>46</w:t>
      </w:r>
      <w:r>
        <w:rPr>
          <w:snapToGrid w:val="0"/>
        </w:rPr>
        <w:t>.</w:t>
      </w:r>
      <w:r>
        <w:rPr>
          <w:snapToGrid w:val="0"/>
        </w:rPr>
        <w:tab/>
        <w:t>Essential terms</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305" w:name="_Toc534108089"/>
      <w:bookmarkStart w:id="306" w:name="_Toc4983185"/>
      <w:bookmarkStart w:id="307" w:name="_Toc131823676"/>
      <w:bookmarkStart w:id="308" w:name="_Toc146530199"/>
      <w:r>
        <w:rPr>
          <w:rStyle w:val="CharSectno"/>
        </w:rPr>
        <w:t>47</w:t>
      </w:r>
      <w:r>
        <w:rPr>
          <w:snapToGrid w:val="0"/>
        </w:rPr>
        <w:t>.</w:t>
      </w:r>
      <w:r>
        <w:rPr>
          <w:snapToGrid w:val="0"/>
        </w:rPr>
        <w:tab/>
        <w:t>Representations and warranties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309" w:name="_Toc534108090"/>
      <w:bookmarkStart w:id="310" w:name="_Toc4983186"/>
      <w:bookmarkStart w:id="311" w:name="_Toc131823677"/>
      <w:bookmarkStart w:id="312" w:name="_Toc146530200"/>
      <w:r>
        <w:rPr>
          <w:rStyle w:val="CharSectno"/>
        </w:rPr>
        <w:t>48</w:t>
      </w:r>
      <w:r>
        <w:rPr>
          <w:snapToGrid w:val="0"/>
        </w:rPr>
        <w:t>.</w:t>
      </w:r>
      <w:r>
        <w:rPr>
          <w:snapToGrid w:val="0"/>
        </w:rPr>
        <w:tab/>
        <w:t>Payment arrangements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313" w:name="_Toc92191435"/>
      <w:bookmarkStart w:id="314" w:name="_Toc92191500"/>
      <w:bookmarkStart w:id="315" w:name="_Toc92254617"/>
      <w:bookmarkStart w:id="316" w:name="_Toc107388454"/>
      <w:bookmarkStart w:id="317" w:name="_Toc125447440"/>
      <w:bookmarkStart w:id="318" w:name="_Toc125452853"/>
      <w:bookmarkStart w:id="319" w:name="_Toc131823678"/>
      <w:bookmarkStart w:id="320" w:name="_Toc131823803"/>
      <w:bookmarkStart w:id="321" w:name="_Toc131917375"/>
      <w:bookmarkStart w:id="322" w:name="_Toc135112708"/>
      <w:bookmarkStart w:id="323" w:name="_Toc135207730"/>
      <w:bookmarkStart w:id="324" w:name="_Toc136160947"/>
      <w:bookmarkStart w:id="325" w:name="_Toc138497607"/>
      <w:bookmarkStart w:id="326" w:name="_Toc146527289"/>
      <w:bookmarkStart w:id="327" w:name="_Toc146530201"/>
      <w:r>
        <w:rPr>
          <w:rStyle w:val="CharPartNo"/>
        </w:rPr>
        <w:t>Part 9</w:t>
      </w:r>
      <w:r>
        <w:rPr>
          <w:rStyle w:val="CharDivNo"/>
        </w:rPr>
        <w:t> </w:t>
      </w:r>
      <w:r>
        <w:t>—</w:t>
      </w:r>
      <w:r>
        <w:rPr>
          <w:rStyle w:val="CharDivText"/>
        </w:rPr>
        <w:t> </w:t>
      </w:r>
      <w:r>
        <w:rPr>
          <w:rStyle w:val="CharPartText"/>
        </w:rPr>
        <w:t>Committed capacity and transitional provisions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pPr>
      <w:bookmarkStart w:id="328" w:name="_Toc131823680"/>
      <w:bookmarkStart w:id="329" w:name="_Toc146530202"/>
      <w:bookmarkStart w:id="330" w:name="_Toc534108092"/>
      <w:bookmarkStart w:id="331" w:name="_Toc4983188"/>
      <w:r>
        <w:rPr>
          <w:rStyle w:val="CharSectno"/>
        </w:rPr>
        <w:t>49</w:t>
      </w:r>
      <w:r>
        <w:t>.</w:t>
      </w:r>
      <w:r>
        <w:tab/>
        <w:t>Regional Power Corporation’s existing capacity</w:t>
      </w:r>
      <w:bookmarkEnd w:id="328"/>
      <w:bookmarkEnd w:id="329"/>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332" w:name="_Toc131823681"/>
      <w:bookmarkStart w:id="333" w:name="_Toc146530203"/>
      <w:r>
        <w:rPr>
          <w:rStyle w:val="CharSectno"/>
        </w:rPr>
        <w:t>49A</w:t>
      </w:r>
      <w:r>
        <w:t>.</w:t>
      </w:r>
      <w:r>
        <w:tab/>
        <w:t>Contract maximum demand for existing connections</w:t>
      </w:r>
      <w:bookmarkEnd w:id="332"/>
      <w:bookmarkEnd w:id="333"/>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334" w:name="_Toc131823682"/>
      <w:bookmarkStart w:id="335" w:name="_Toc146530204"/>
      <w:r>
        <w:rPr>
          <w:rStyle w:val="CharSectno"/>
        </w:rPr>
        <w:t>50</w:t>
      </w:r>
      <w:r>
        <w:rPr>
          <w:snapToGrid w:val="0"/>
        </w:rPr>
        <w:t>.</w:t>
      </w:r>
      <w:r>
        <w:rPr>
          <w:snapToGrid w:val="0"/>
        </w:rPr>
        <w:tab/>
        <w:t>Existing agreements</w:t>
      </w:r>
      <w:bookmarkEnd w:id="330"/>
      <w:bookmarkEnd w:id="331"/>
      <w:bookmarkEnd w:id="334"/>
      <w:bookmarkEnd w:id="335"/>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pgNumType w:start="1"/>
          <w:cols w:space="720"/>
          <w:noEndnote/>
          <w:titlePg/>
          <w:docGrid w:linePitch="326"/>
        </w:sectPr>
      </w:pPr>
    </w:p>
    <w:p>
      <w:pPr>
        <w:pStyle w:val="yScheduleHeading"/>
      </w:pPr>
      <w:bookmarkStart w:id="336" w:name="_Toc125452856"/>
      <w:bookmarkStart w:id="337" w:name="_Toc131823683"/>
      <w:bookmarkStart w:id="338" w:name="_Toc131823808"/>
      <w:bookmarkStart w:id="339" w:name="_Toc131917379"/>
      <w:bookmarkStart w:id="340" w:name="_Toc135112712"/>
      <w:bookmarkStart w:id="341" w:name="_Toc135207734"/>
      <w:bookmarkStart w:id="342" w:name="_Toc136160951"/>
      <w:bookmarkStart w:id="343" w:name="_Toc138497611"/>
      <w:bookmarkStart w:id="344" w:name="_Toc146527293"/>
      <w:bookmarkStart w:id="345" w:name="_Toc146530205"/>
      <w:r>
        <w:rPr>
          <w:rStyle w:val="CharSchNo"/>
        </w:rPr>
        <w:t>Schedule 1</w:t>
      </w:r>
      <w:r>
        <w:rPr>
          <w:rStyle w:val="CharSDivNo"/>
          <w:sz w:val="28"/>
        </w:rPr>
        <w:t> </w:t>
      </w:r>
      <w:r>
        <w:t>—</w:t>
      </w:r>
      <w:r>
        <w:rPr>
          <w:rStyle w:val="CharSDivText"/>
          <w:sz w:val="28"/>
        </w:rPr>
        <w:t> </w:t>
      </w:r>
      <w:r>
        <w:rPr>
          <w:rStyle w:val="CharSchText"/>
        </w:rPr>
        <w:t>Access application flow chart</w:t>
      </w:r>
      <w:bookmarkEnd w:id="336"/>
      <w:bookmarkEnd w:id="337"/>
      <w:bookmarkEnd w:id="338"/>
      <w:bookmarkEnd w:id="339"/>
      <w:bookmarkEnd w:id="340"/>
      <w:bookmarkEnd w:id="341"/>
      <w:bookmarkEnd w:id="342"/>
      <w:bookmarkEnd w:id="343"/>
      <w:bookmarkEnd w:id="344"/>
      <w:bookmarkEnd w:id="345"/>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4"/>
              </w:numPr>
              <w:tabs>
                <w:tab w:val="clear" w:pos="360"/>
              </w:tabs>
              <w:spacing w:before="0"/>
              <w:ind w:left="602" w:hanging="284"/>
              <w:rPr>
                <w:snapToGrid w:val="0"/>
              </w:rPr>
            </w:pPr>
            <w:r>
              <w:rPr>
                <w:snapToGrid w:val="0"/>
              </w:rPr>
              <w:t>time for preliminary assessment</w:t>
            </w:r>
          </w:p>
          <w:p>
            <w:pPr>
              <w:pStyle w:val="yTable"/>
              <w:numPr>
                <w:ilvl w:val="0"/>
                <w:numId w:val="14"/>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346" w:name="_Toc125452857"/>
      <w:bookmarkStart w:id="347" w:name="_Toc131823684"/>
      <w:bookmarkStart w:id="348" w:name="_Toc131823809"/>
      <w:bookmarkStart w:id="349" w:name="_Toc131917380"/>
      <w:bookmarkStart w:id="350" w:name="_Toc135112713"/>
      <w:bookmarkStart w:id="351" w:name="_Toc135207735"/>
      <w:bookmarkStart w:id="352" w:name="_Toc136160952"/>
      <w:bookmarkStart w:id="353" w:name="_Toc138497612"/>
      <w:bookmarkStart w:id="354" w:name="_Toc146527294"/>
      <w:bookmarkStart w:id="355" w:name="_Toc146530206"/>
      <w:r>
        <w:rPr>
          <w:rStyle w:val="CharSchNo"/>
        </w:rPr>
        <w:t>Schedule 2</w:t>
      </w:r>
      <w:r>
        <w:t> — </w:t>
      </w:r>
      <w:r>
        <w:rPr>
          <w:rStyle w:val="CharSchText"/>
        </w:rPr>
        <w:t>Access information</w:t>
      </w:r>
      <w:bookmarkEnd w:id="346"/>
      <w:bookmarkEnd w:id="347"/>
      <w:bookmarkEnd w:id="348"/>
      <w:bookmarkEnd w:id="349"/>
      <w:bookmarkEnd w:id="350"/>
      <w:bookmarkEnd w:id="351"/>
      <w:bookmarkEnd w:id="352"/>
      <w:bookmarkEnd w:id="353"/>
      <w:bookmarkEnd w:id="354"/>
      <w:bookmarkEnd w:id="355"/>
      <w:r>
        <w:t xml:space="preserve"> </w:t>
      </w:r>
    </w:p>
    <w:p>
      <w:pPr>
        <w:pStyle w:val="yShoulderClause"/>
        <w:rPr>
          <w:snapToGrid w:val="0"/>
        </w:rPr>
      </w:pPr>
      <w:r>
        <w:rPr>
          <w:snapToGrid w:val="0"/>
        </w:rPr>
        <w:t>[r. 8(4) &amp; (6)]</w:t>
      </w:r>
    </w:p>
    <w:p>
      <w:pPr>
        <w:pStyle w:val="yScheduleHeading2"/>
      </w:pPr>
      <w:r>
        <w:rPr>
          <w:rStyle w:val="CharSDivNo"/>
          <w:sz w:val="28"/>
        </w:rPr>
        <w:t>Part A</w:t>
      </w:r>
      <w:r>
        <w:t> — </w:t>
      </w:r>
      <w:r>
        <w:rPr>
          <w:rStyle w:val="CharSDivText"/>
          <w:sz w:val="28"/>
        </w:rPr>
        <w:t>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ScheduleHeading2"/>
      </w:pPr>
      <w:r>
        <w:rPr>
          <w:rStyle w:val="CharSDivNo"/>
          <w:sz w:val="28"/>
        </w:rPr>
        <w:t>Part B</w:t>
      </w:r>
      <w:r>
        <w:t> — </w:t>
      </w:r>
      <w:r>
        <w:rPr>
          <w:rStyle w:val="CharSDivText"/>
          <w:sz w:val="28"/>
        </w:rPr>
        <w:t>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356" w:name="_Toc125452858"/>
      <w:bookmarkStart w:id="357" w:name="_Toc131823685"/>
      <w:bookmarkStart w:id="358" w:name="_Toc131823810"/>
      <w:bookmarkStart w:id="359" w:name="_Toc131917381"/>
      <w:bookmarkStart w:id="360" w:name="_Toc135112714"/>
      <w:bookmarkStart w:id="361" w:name="_Toc135207736"/>
      <w:bookmarkStart w:id="362" w:name="_Toc136160953"/>
      <w:bookmarkStart w:id="363" w:name="_Toc138497613"/>
      <w:bookmarkStart w:id="364" w:name="_Toc146527295"/>
      <w:bookmarkStart w:id="365" w:name="_Toc146530207"/>
      <w:r>
        <w:rPr>
          <w:rStyle w:val="CharSchNo"/>
        </w:rPr>
        <w:t>Schedule 3</w:t>
      </w:r>
      <w:r>
        <w:rPr>
          <w:rStyle w:val="CharSDivNo"/>
          <w:sz w:val="28"/>
        </w:rPr>
        <w:t> </w:t>
      </w:r>
      <w:r>
        <w:t>—</w:t>
      </w:r>
      <w:r>
        <w:rPr>
          <w:rStyle w:val="CharSDivText"/>
          <w:sz w:val="28"/>
        </w:rPr>
        <w:t> </w:t>
      </w:r>
      <w:r>
        <w:rPr>
          <w:rStyle w:val="CharSchText"/>
        </w:rPr>
        <w:t>Terms of an access offer</w:t>
      </w:r>
      <w:bookmarkEnd w:id="356"/>
      <w:bookmarkEnd w:id="357"/>
      <w:bookmarkEnd w:id="358"/>
      <w:bookmarkEnd w:id="359"/>
      <w:bookmarkEnd w:id="360"/>
      <w:bookmarkEnd w:id="361"/>
      <w:bookmarkEnd w:id="362"/>
      <w:bookmarkEnd w:id="363"/>
      <w:bookmarkEnd w:id="364"/>
      <w:bookmarkEnd w:id="365"/>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Style w:val="nHeading2"/>
      </w:pPr>
      <w:bookmarkStart w:id="366" w:name="_Toc92191441"/>
      <w:bookmarkStart w:id="367" w:name="_Toc92191506"/>
      <w:bookmarkStart w:id="368" w:name="_Toc92254623"/>
      <w:bookmarkStart w:id="369" w:name="_Toc107388460"/>
      <w:bookmarkStart w:id="370" w:name="_Toc125447446"/>
      <w:bookmarkStart w:id="371" w:name="_Toc125452859"/>
      <w:bookmarkStart w:id="372" w:name="_Toc131823686"/>
      <w:bookmarkStart w:id="373" w:name="_Toc131823811"/>
      <w:bookmarkStart w:id="374" w:name="_Toc131917382"/>
      <w:bookmarkStart w:id="375" w:name="_Toc135112715"/>
      <w:bookmarkStart w:id="376" w:name="_Toc135207737"/>
      <w:bookmarkStart w:id="377" w:name="_Toc136160954"/>
      <w:bookmarkStart w:id="378" w:name="_Toc138497614"/>
      <w:bookmarkStart w:id="379" w:name="_Toc146527296"/>
      <w:bookmarkStart w:id="380" w:name="_Toc146530208"/>
      <w:r>
        <w:t>Notes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81" w:name="_Toc146530209"/>
      <w:r>
        <w:t>Compilation table</w:t>
      </w:r>
      <w:bookmarkEnd w:id="3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Electricity Transmission Regulations 1996</w:t>
            </w:r>
          </w:p>
        </w:tc>
        <w:tc>
          <w:tcPr>
            <w:tcW w:w="1276" w:type="dxa"/>
            <w:tcBorders>
              <w:top w:val="single" w:sz="8" w:space="0" w:color="auto"/>
            </w:tcBorders>
          </w:tcPr>
          <w:p>
            <w:pPr>
              <w:pStyle w:val="nTable"/>
              <w:spacing w:after="40"/>
              <w:rPr>
                <w:sz w:val="19"/>
              </w:rPr>
            </w:pPr>
            <w:r>
              <w:rPr>
                <w:sz w:val="19"/>
              </w:rPr>
              <w:t>31 Dec 1996 p. 7257</w:t>
            </w:r>
            <w:r>
              <w:rPr>
                <w:sz w:val="19"/>
              </w:rPr>
              <w:noBreakHyphen/>
              <w:t>320</w:t>
            </w:r>
          </w:p>
        </w:tc>
        <w:tc>
          <w:tcPr>
            <w:tcW w:w="2693" w:type="dxa"/>
            <w:tcBorders>
              <w:top w:val="single" w:sz="8" w:space="0" w:color="auto"/>
            </w:tcBorders>
          </w:tcPr>
          <w:p>
            <w:pPr>
              <w:pStyle w:val="nTable"/>
              <w:spacing w:after="40"/>
              <w:rPr>
                <w:sz w:val="19"/>
              </w:rPr>
            </w:pPr>
            <w:r>
              <w:rPr>
                <w:sz w:val="19"/>
              </w:rPr>
              <w:t>1 Jan 1997 (see r. 2)</w:t>
            </w:r>
          </w:p>
        </w:tc>
      </w:tr>
      <w:tr>
        <w:tc>
          <w:tcPr>
            <w:tcW w:w="3119" w:type="dxa"/>
          </w:tcPr>
          <w:p>
            <w:pPr>
              <w:pStyle w:val="nTable"/>
              <w:spacing w:after="40"/>
              <w:rPr>
                <w:sz w:val="19"/>
              </w:rPr>
            </w:pPr>
            <w:r>
              <w:rPr>
                <w:i/>
                <w:sz w:val="19"/>
              </w:rPr>
              <w:t>Electricity Transmission Amendment Regulations 1997</w:t>
            </w:r>
          </w:p>
        </w:tc>
        <w:tc>
          <w:tcPr>
            <w:tcW w:w="1276" w:type="dxa"/>
          </w:tcPr>
          <w:p>
            <w:pPr>
              <w:pStyle w:val="nTable"/>
              <w:spacing w:after="40"/>
              <w:rPr>
                <w:sz w:val="19"/>
              </w:rPr>
            </w:pPr>
            <w:r>
              <w:rPr>
                <w:sz w:val="19"/>
              </w:rPr>
              <w:t>1 Jul 1997 p. 3251</w:t>
            </w:r>
            <w:r>
              <w:rPr>
                <w:sz w:val="19"/>
              </w:rPr>
              <w:noBreakHyphen/>
              <w:t>2</w:t>
            </w:r>
          </w:p>
        </w:tc>
        <w:tc>
          <w:tcPr>
            <w:tcW w:w="2693" w:type="dxa"/>
          </w:tcPr>
          <w:p>
            <w:pPr>
              <w:pStyle w:val="nTable"/>
              <w:spacing w:after="40"/>
              <w:rPr>
                <w:sz w:val="19"/>
              </w:rPr>
            </w:pPr>
            <w:r>
              <w:rPr>
                <w:sz w:val="19"/>
              </w:rPr>
              <w:t>1 Jul 1997 (see r. 2)</w:t>
            </w:r>
          </w:p>
        </w:tc>
      </w:tr>
      <w:tr>
        <w:tc>
          <w:tcPr>
            <w:tcW w:w="3119" w:type="dxa"/>
          </w:tcPr>
          <w:p>
            <w:pPr>
              <w:pStyle w:val="nTable"/>
              <w:spacing w:after="40"/>
              <w:rPr>
                <w:i/>
                <w:sz w:val="19"/>
              </w:rPr>
            </w:pPr>
            <w:r>
              <w:rPr>
                <w:i/>
                <w:sz w:val="19"/>
              </w:rPr>
              <w:t>Electricity Transmission Amendment Regulations 2001</w:t>
            </w:r>
          </w:p>
        </w:tc>
        <w:tc>
          <w:tcPr>
            <w:tcW w:w="1276" w:type="dxa"/>
          </w:tcPr>
          <w:p>
            <w:pPr>
              <w:pStyle w:val="nTable"/>
              <w:spacing w:after="40"/>
              <w:rPr>
                <w:sz w:val="19"/>
              </w:rPr>
            </w:pPr>
            <w:r>
              <w:rPr>
                <w:sz w:val="19"/>
              </w:rPr>
              <w:t>31 Aug 2001 p. 4877</w:t>
            </w:r>
            <w:r>
              <w:rPr>
                <w:sz w:val="19"/>
              </w:rPr>
              <w:noBreakHyphen/>
              <w:t>81</w:t>
            </w:r>
          </w:p>
        </w:tc>
        <w:tc>
          <w:tcPr>
            <w:tcW w:w="2693" w:type="dxa"/>
          </w:tcPr>
          <w:p>
            <w:pPr>
              <w:pStyle w:val="nTable"/>
              <w:spacing w:after="40"/>
              <w:rPr>
                <w:sz w:val="19"/>
              </w:rPr>
            </w:pPr>
            <w:r>
              <w:rPr>
                <w:sz w:val="19"/>
              </w:rPr>
              <w:t>31 Aug 2001</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Transmission Amendment Regulations (No. 2) 2001</w:t>
            </w:r>
          </w:p>
        </w:tc>
        <w:tc>
          <w:tcPr>
            <w:tcW w:w="1276" w:type="dxa"/>
          </w:tcPr>
          <w:p>
            <w:pPr>
              <w:pStyle w:val="nTable"/>
              <w:spacing w:after="40"/>
              <w:rPr>
                <w:sz w:val="19"/>
              </w:rPr>
            </w:pPr>
            <w:r>
              <w:rPr>
                <w:sz w:val="19"/>
              </w:rPr>
              <w:t>28 Dec 2001 p. 6717</w:t>
            </w:r>
            <w:r>
              <w:rPr>
                <w:sz w:val="19"/>
              </w:rPr>
              <w:noBreakHyphen/>
              <w:t>19</w:t>
            </w:r>
          </w:p>
        </w:tc>
        <w:tc>
          <w:tcPr>
            <w:tcW w:w="2693" w:type="dxa"/>
          </w:tcPr>
          <w:p>
            <w:pPr>
              <w:pStyle w:val="nTable"/>
              <w:spacing w:after="40"/>
              <w:rPr>
                <w:sz w:val="19"/>
              </w:rPr>
            </w:pPr>
            <w:r>
              <w:rPr>
                <w:sz w:val="19"/>
              </w:rPr>
              <w:t>28 Dec 2001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Electricity Transmission Regulations 1996 </w:t>
            </w:r>
            <w:r>
              <w:rPr>
                <w:b/>
                <w:sz w:val="19"/>
              </w:rPr>
              <w:t>as at 24 May 2002</w:t>
            </w:r>
            <w:r>
              <w:rPr>
                <w:b/>
                <w:sz w:val="19"/>
              </w:rPr>
              <w:br/>
            </w:r>
            <w:r>
              <w:rPr>
                <w:sz w:val="19"/>
              </w:rPr>
              <w:t>(includes amendments listed above)</w:t>
            </w:r>
          </w:p>
        </w:tc>
      </w:tr>
      <w:tr>
        <w:tc>
          <w:tcPr>
            <w:tcW w:w="3119" w:type="dxa"/>
          </w:tcPr>
          <w:p>
            <w:pPr>
              <w:pStyle w:val="nTable"/>
              <w:spacing w:after="40"/>
              <w:rPr>
                <w:sz w:val="19"/>
              </w:rPr>
            </w:pPr>
            <w:r>
              <w:rPr>
                <w:i/>
                <w:sz w:val="19"/>
              </w:rPr>
              <w:t>Electricity Transmission Amendment Regulations 2002</w:t>
            </w:r>
          </w:p>
        </w:tc>
        <w:tc>
          <w:tcPr>
            <w:tcW w:w="1276" w:type="dxa"/>
          </w:tcPr>
          <w:p>
            <w:pPr>
              <w:pStyle w:val="nTable"/>
              <w:spacing w:after="40"/>
              <w:rPr>
                <w:sz w:val="19"/>
              </w:rPr>
            </w:pPr>
            <w:r>
              <w:rPr>
                <w:sz w:val="19"/>
              </w:rPr>
              <w:t>29 Oct 2002 p. 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Transmission Amendment Regulations (No. 2) 2004</w:t>
            </w:r>
          </w:p>
        </w:tc>
        <w:tc>
          <w:tcPr>
            <w:tcW w:w="1276" w:type="dxa"/>
          </w:tcPr>
          <w:p>
            <w:pPr>
              <w:pStyle w:val="nTable"/>
              <w:spacing w:after="40"/>
              <w:rPr>
                <w:sz w:val="19"/>
              </w:rPr>
            </w:pPr>
            <w:r>
              <w:rPr>
                <w:sz w:val="19"/>
              </w:rPr>
              <w:t>22 Jun 2004 p. 2165</w:t>
            </w:r>
            <w:r>
              <w:rPr>
                <w:sz w:val="19"/>
              </w:rPr>
              <w:noBreakHyphen/>
              <w:t>7</w:t>
            </w:r>
          </w:p>
        </w:tc>
        <w:tc>
          <w:tcPr>
            <w:tcW w:w="2693" w:type="dxa"/>
          </w:tcPr>
          <w:p>
            <w:pPr>
              <w:pStyle w:val="nTable"/>
              <w:spacing w:after="40"/>
              <w:rPr>
                <w:sz w:val="19"/>
              </w:rPr>
            </w:pPr>
            <w:r>
              <w:rPr>
                <w:sz w:val="19"/>
              </w:rPr>
              <w:t xml:space="preserve">23 Jun 2004 (see r. 2 and </w:t>
            </w:r>
            <w:r>
              <w:rPr>
                <w:i/>
                <w:sz w:val="19"/>
              </w:rPr>
              <w:t>Gazette</w:t>
            </w:r>
            <w:r>
              <w:rPr>
                <w:sz w:val="19"/>
              </w:rPr>
              <w:t xml:space="preserve"> 22 Jun 2004 p. 2161)</w:t>
            </w:r>
          </w:p>
        </w:tc>
      </w:tr>
      <w:tr>
        <w:tc>
          <w:tcPr>
            <w:tcW w:w="3119" w:type="dxa"/>
          </w:tcPr>
          <w:p>
            <w:pPr>
              <w:pStyle w:val="nTable"/>
              <w:spacing w:after="40"/>
              <w:rPr>
                <w:i/>
                <w:sz w:val="19"/>
              </w:rPr>
            </w:pPr>
            <w:r>
              <w:rPr>
                <w:i/>
                <w:sz w:val="19"/>
              </w:rPr>
              <w:t>Electricity Transmission Amendment Regulations (No. 3) 2004</w:t>
            </w:r>
          </w:p>
        </w:tc>
        <w:tc>
          <w:tcPr>
            <w:tcW w:w="1276" w:type="dxa"/>
          </w:tcPr>
          <w:p>
            <w:pPr>
              <w:pStyle w:val="nTable"/>
              <w:spacing w:after="40"/>
              <w:rPr>
                <w:sz w:val="19"/>
              </w:rPr>
            </w:pPr>
            <w:r>
              <w:rPr>
                <w:sz w:val="19"/>
              </w:rPr>
              <w:t>31 Dec 2004 p. 7139</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Electricity Transmission Amendment Regulations 2005</w:t>
            </w:r>
          </w:p>
        </w:tc>
        <w:tc>
          <w:tcPr>
            <w:tcW w:w="1276" w:type="dxa"/>
          </w:tcPr>
          <w:p>
            <w:pPr>
              <w:pStyle w:val="nTable"/>
              <w:spacing w:after="40"/>
              <w:rPr>
                <w:sz w:val="19"/>
              </w:rPr>
            </w:pPr>
            <w:r>
              <w:rPr>
                <w:sz w:val="19"/>
              </w:rPr>
              <w:t>24 Jun 2005 p. 2752-4</w:t>
            </w:r>
          </w:p>
        </w:tc>
        <w:tc>
          <w:tcPr>
            <w:tcW w:w="2693" w:type="dxa"/>
          </w:tcPr>
          <w:p>
            <w:pPr>
              <w:pStyle w:val="nTable"/>
              <w:spacing w:after="40"/>
              <w:rPr>
                <w:sz w:val="19"/>
              </w:rPr>
            </w:pPr>
            <w:r>
              <w:rPr>
                <w:sz w:val="19"/>
              </w:rPr>
              <w:t>24 Jun 2005</w:t>
            </w:r>
          </w:p>
        </w:tc>
      </w:tr>
      <w:tr>
        <w:tc>
          <w:tcPr>
            <w:tcW w:w="3119" w:type="dxa"/>
          </w:tcPr>
          <w:p>
            <w:pPr>
              <w:pStyle w:val="nTable"/>
              <w:spacing w:after="40"/>
              <w:rPr>
                <w:i/>
                <w:sz w:val="19"/>
              </w:rPr>
            </w:pPr>
            <w:r>
              <w:rPr>
                <w:i/>
                <w:sz w:val="19"/>
              </w:rPr>
              <w:t>Electricity Transmission Amendment Regulations 2006</w:t>
            </w:r>
          </w:p>
        </w:tc>
        <w:tc>
          <w:tcPr>
            <w:tcW w:w="1276" w:type="dxa"/>
          </w:tcPr>
          <w:p>
            <w:pPr>
              <w:pStyle w:val="nTable"/>
              <w:spacing w:after="40"/>
              <w:rPr>
                <w:sz w:val="19"/>
              </w:rPr>
            </w:pPr>
            <w:r>
              <w:rPr>
                <w:sz w:val="19"/>
              </w:rPr>
              <w:t>20 Jan 2006 p. 377-8</w:t>
            </w:r>
          </w:p>
        </w:tc>
        <w:tc>
          <w:tcPr>
            <w:tcW w:w="2693" w:type="dxa"/>
          </w:tcPr>
          <w:p>
            <w:pPr>
              <w:pStyle w:val="nTable"/>
              <w:spacing w:after="40"/>
              <w:rPr>
                <w:sz w:val="19"/>
              </w:rPr>
            </w:pPr>
            <w:r>
              <w:rPr>
                <w:sz w:val="19"/>
              </w:rPr>
              <w:t>20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Pt. 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Electricity Transmission Regulations 1996 </w:t>
            </w:r>
            <w:r>
              <w:rPr>
                <w:b/>
                <w:sz w:val="19"/>
              </w:rPr>
              <w:t>as at 2 Jun 2006</w:t>
            </w:r>
            <w:r>
              <w:rPr>
                <w:b/>
                <w:sz w:val="19"/>
              </w:rPr>
              <w:br/>
            </w:r>
            <w:r>
              <w:rPr>
                <w:sz w:val="19"/>
              </w:rPr>
              <w:t>(includes amendments listed above)</w:t>
            </w:r>
          </w:p>
        </w:tc>
      </w:tr>
      <w:tr>
        <w:tc>
          <w:tcPr>
            <w:tcW w:w="3119" w:type="dxa"/>
            <w:tcBorders>
              <w:bottom w:val="single" w:sz="4" w:space="0" w:color="auto"/>
            </w:tcBorders>
          </w:tcPr>
          <w:p>
            <w:pPr>
              <w:pStyle w:val="nTable"/>
              <w:spacing w:after="40"/>
              <w:rPr>
                <w:i/>
                <w:sz w:val="19"/>
              </w:rPr>
            </w:pPr>
            <w:r>
              <w:rPr>
                <w:i/>
                <w:sz w:val="19"/>
              </w:rPr>
              <w:t>Electricity Transmission Amendment Regulations (No. 2) 2006</w:t>
            </w:r>
          </w:p>
        </w:tc>
        <w:tc>
          <w:tcPr>
            <w:tcW w:w="1276" w:type="dxa"/>
            <w:tcBorders>
              <w:bottom w:val="single" w:sz="4" w:space="0" w:color="auto"/>
            </w:tcBorders>
          </w:tcPr>
          <w:p>
            <w:pPr>
              <w:pStyle w:val="nTable"/>
              <w:spacing w:after="40"/>
              <w:rPr>
                <w:sz w:val="19"/>
              </w:rPr>
            </w:pPr>
            <w:r>
              <w:rPr>
                <w:sz w:val="19"/>
              </w:rPr>
              <w:t>25 Aug 2006 p. 3497</w:t>
            </w:r>
            <w:r>
              <w:rPr>
                <w:sz w:val="19"/>
              </w:rPr>
              <w:noBreakHyphen/>
              <w:t>9</w:t>
            </w:r>
          </w:p>
        </w:tc>
        <w:tc>
          <w:tcPr>
            <w:tcW w:w="2693" w:type="dxa"/>
            <w:tcBorders>
              <w:bottom w:val="single" w:sz="4" w:space="0" w:color="auto"/>
            </w:tcBorders>
          </w:tcPr>
          <w:p>
            <w:pPr>
              <w:pStyle w:val="nTable"/>
              <w:spacing w:after="40"/>
              <w:rPr>
                <w:sz w:val="19"/>
              </w:rPr>
            </w:pPr>
            <w:r>
              <w:rPr>
                <w:sz w:val="19"/>
              </w:rPr>
              <w:t xml:space="preserve">21 Sep 2006 08:00 (WST) (see r. 2 and </w:t>
            </w:r>
            <w:r>
              <w:rPr>
                <w:i/>
                <w:sz w:val="19"/>
              </w:rPr>
              <w:t>Gazette</w:t>
            </w:r>
            <w:r>
              <w:rPr>
                <w:sz w:val="19"/>
              </w:rPr>
              <w:t xml:space="preserve"> 19 Sep 2006 p. 4065)</w:t>
            </w:r>
          </w:p>
        </w:tc>
      </w:tr>
    </w:tbl>
    <w:p>
      <w:pPr>
        <w:pStyle w:val="nSubsection"/>
      </w:pPr>
      <w:r>
        <w:rPr>
          <w:vertAlign w:val="superscript"/>
        </w:rPr>
        <w:t>2</w:t>
      </w:r>
      <w:r>
        <w:rPr>
          <w:vertAlign w:val="superscript"/>
        </w:rPr>
        <w:tab/>
      </w:r>
      <w:r>
        <w:t xml:space="preserve">Formerly referred to the </w:t>
      </w:r>
      <w:r>
        <w:rPr>
          <w:i/>
        </w:rPr>
        <w:t>Electricity Corporation Act 1994</w:t>
      </w:r>
      <w:r>
        <w:t xml:space="preserve"> the short title of which was changed to the </w:t>
      </w:r>
      <w:r>
        <w:rPr>
          <w:i/>
          <w:snapToGrid w:val="0"/>
        </w:rPr>
        <w:t>Electricity Transmission and Distribution Systems (Access) Act 1994</w:t>
      </w:r>
      <w:r>
        <w:rPr>
          <w:snapToGrid w:val="0"/>
        </w:rPr>
        <w:t xml:space="preserve"> </w:t>
      </w:r>
      <w:r>
        <w:t xml:space="preserve">by the </w:t>
      </w:r>
      <w:r>
        <w:rPr>
          <w:i/>
          <w:snapToGrid w:val="0"/>
        </w:rPr>
        <w:t>Electricity Corporations Act 2005</w:t>
      </w:r>
      <w:r>
        <w:rPr>
          <w:snapToGrid w:val="0"/>
        </w:rPr>
        <w:t xml:space="preserve"> s. 139</w:t>
      </w:r>
      <w:r>
        <w:t>.</w:t>
      </w:r>
    </w:p>
    <w:p>
      <w:pPr>
        <w:keepNext/>
        <w:keepLines/>
      </w:pP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headerReference w:type="default" r:id="rId5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Transmission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Access application flow chart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Transmission Regulations 1996</w:t>
            </w:r>
          </w:fldSimple>
        </w:p>
      </w:tc>
    </w:tr>
    <w:tr>
      <w:tc>
        <w:tcPr>
          <w:tcW w:w="5715" w:type="dxa"/>
          <w:vAlign w:val="bottom"/>
        </w:tcPr>
        <w:p>
          <w:pPr>
            <w:pStyle w:val="HeaderTextRight"/>
          </w:pPr>
          <w:fldSimple w:instr=" styleref CharSchText ">
            <w:r>
              <w:rPr>
                <w:noProof/>
              </w:rPr>
              <w:t>Access application flow chart</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22"/>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18594</Words>
  <Characters>95578</Characters>
  <Application>Microsoft Office Word</Application>
  <DocSecurity>0</DocSecurity>
  <Lines>2515</Lines>
  <Paragraphs>1153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1996 - 02-c0-02</dc:title>
  <dc:subject/>
  <dc:creator/>
  <cp:keywords/>
  <dc:description/>
  <cp:lastModifiedBy>svcMRProcess</cp:lastModifiedBy>
  <cp:revision>4</cp:revision>
  <cp:lastPrinted>2006-09-20T06:49:00Z</cp:lastPrinted>
  <dcterms:created xsi:type="dcterms:W3CDTF">2020-02-20T08:53:00Z</dcterms:created>
  <dcterms:modified xsi:type="dcterms:W3CDTF">2020-02-20T08:53:00Z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20060921</vt:lpwstr>
  </property>
  <property fmtid="{D5CDD505-2E9C-101B-9397-08002B2CF9AE}" pid="4" name="DocumentType">
    <vt:lpwstr>Reg</vt:lpwstr>
  </property>
  <property fmtid="{D5CDD505-2E9C-101B-9397-08002B2CF9AE}" pid="5" name="OwlsUID">
    <vt:i4>4411</vt:i4>
  </property>
  <property fmtid="{D5CDD505-2E9C-101B-9397-08002B2CF9AE}" pid="6" name="ReprintNo">
    <vt:lpwstr>2</vt:lpwstr>
  </property>
  <property fmtid="{D5CDD505-2E9C-101B-9397-08002B2CF9AE}" pid="7" name="AsAtDate">
    <vt:lpwstr>21 Sep 2006</vt:lpwstr>
  </property>
  <property fmtid="{D5CDD505-2E9C-101B-9397-08002B2CF9AE}" pid="8" name="Suffix">
    <vt:lpwstr>02-c0-02</vt:lpwstr>
  </property>
</Properties>
</file>