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Act 1995</w:t>
      </w:r>
    </w:p>
    <w:p>
      <w:pPr>
        <w:pStyle w:val="NameofActReg"/>
        <w:spacing w:before="3760" w:after="4200"/>
      </w:pPr>
      <w:r>
        <w:rPr>
          <w:noProof/>
        </w:rPr>
        <w:t>Local Government (Financial Management)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 February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_Toc128280051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_Toc128280052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_Toc128280053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Effect of Australian Accounting Standards</w:t>
      </w:r>
      <w:r>
        <w:tab/>
      </w:r>
      <w:r>
        <w:fldChar w:fldCharType="begin"/>
      </w:r>
      <w:r>
        <w:instrText xml:space="preserve"> PAGEREF _Toc128280054 \h </w:instrText>
      </w:r>
      <w:r>
        <w:fldChar w:fldCharType="separate"/>
      </w:r>
      <w:r>
        <w:t>3</w:t>
      </w:r>
      <w:r>
        <w:fldChar w:fldCharType="end"/>
      </w:r>
    </w:p>
    <w:p>
      <w:pPr>
        <w:pStyle w:val="TOC2"/>
        <w:tabs>
          <w:tab w:val="right" w:leader="dot" w:pos="7086"/>
        </w:tabs>
        <w:rPr>
          <w:b w:val="0"/>
          <w:sz w:val="24"/>
          <w:szCs w:val="24"/>
        </w:rPr>
      </w:pPr>
      <w:r>
        <w:rPr>
          <w:szCs w:val="30"/>
        </w:rPr>
        <w:t>Part 2 — General financial management — s. 6.10</w:t>
      </w:r>
    </w:p>
    <w:p>
      <w:pPr>
        <w:pStyle w:val="TOC8"/>
        <w:rPr>
          <w:sz w:val="24"/>
          <w:szCs w:val="24"/>
        </w:rPr>
      </w:pPr>
      <w:r>
        <w:rPr>
          <w:szCs w:val="24"/>
        </w:rPr>
        <w:t>5</w:t>
      </w:r>
      <w:r>
        <w:rPr>
          <w:snapToGrid w:val="0"/>
          <w:szCs w:val="24"/>
        </w:rPr>
        <w:t>.</w:t>
      </w:r>
      <w:r>
        <w:rPr>
          <w:snapToGrid w:val="0"/>
          <w:szCs w:val="24"/>
        </w:rPr>
        <w:tab/>
        <w:t>Financial management duties of the CEO</w:t>
      </w:r>
      <w:r>
        <w:tab/>
      </w:r>
      <w:r>
        <w:fldChar w:fldCharType="begin"/>
      </w:r>
      <w:r>
        <w:instrText xml:space="preserve"> PAGEREF _Toc128280056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Audits and performance reviews to be independent</w:t>
      </w:r>
      <w:r>
        <w:tab/>
      </w:r>
      <w:r>
        <w:fldChar w:fldCharType="begin"/>
      </w:r>
      <w:r>
        <w:instrText xml:space="preserve"> PAGEREF _Toc128280057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No separate ward accounts to be kept</w:t>
      </w:r>
      <w:r>
        <w:tab/>
      </w:r>
      <w:r>
        <w:fldChar w:fldCharType="begin"/>
      </w:r>
      <w:r>
        <w:instrText xml:space="preserve"> PAGEREF _Toc128280058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Bank accounts</w:t>
      </w:r>
      <w:r>
        <w:tab/>
      </w:r>
      <w:r>
        <w:fldChar w:fldCharType="begin"/>
      </w:r>
      <w:r>
        <w:instrText xml:space="preserve"> PAGEREF _Toc128280059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Accounting for trading undertakings and major land transactions</w:t>
      </w:r>
      <w:r>
        <w:tab/>
      </w:r>
      <w:r>
        <w:fldChar w:fldCharType="begin"/>
      </w:r>
      <w:r>
        <w:instrText xml:space="preserve"> PAGEREF _Toc128280060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Receipt of money</w:t>
      </w:r>
      <w:r>
        <w:tab/>
      </w:r>
      <w:r>
        <w:fldChar w:fldCharType="begin"/>
      </w:r>
      <w:r>
        <w:instrText xml:space="preserve"> PAGEREF _Toc128280061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Payment of accounts</w:t>
      </w:r>
      <w:r>
        <w:tab/>
      </w:r>
      <w:r>
        <w:fldChar w:fldCharType="begin"/>
      </w:r>
      <w:r>
        <w:instrText xml:space="preserve"> PAGEREF _Toc128280062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Payments from municipal fund or trust fund</w:t>
      </w:r>
      <w:r>
        <w:tab/>
      </w:r>
      <w:r>
        <w:fldChar w:fldCharType="begin"/>
      </w:r>
      <w:r>
        <w:instrText xml:space="preserve"> PAGEREF _Toc128280063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Lists of accounts</w:t>
      </w:r>
      <w:r>
        <w:tab/>
      </w:r>
      <w:r>
        <w:fldChar w:fldCharType="begin"/>
      </w:r>
      <w:r>
        <w:instrText xml:space="preserve"> PAGEREF _Toc128280064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Disclosure requirements for operating revenue and expenses</w:t>
      </w:r>
      <w:r>
        <w:tab/>
      </w:r>
      <w:r>
        <w:fldChar w:fldCharType="begin"/>
      </w:r>
      <w:r>
        <w:instrText xml:space="preserve"> PAGEREF _Toc128280065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Rounding off figures</w:t>
      </w:r>
      <w:r>
        <w:tab/>
      </w:r>
      <w:r>
        <w:fldChar w:fldCharType="begin"/>
      </w:r>
      <w:r>
        <w:instrText xml:space="preserve"> PAGEREF _Toc128280066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Accounting for land under local government’s control</w:t>
      </w:r>
      <w:r>
        <w:tab/>
      </w:r>
      <w:r>
        <w:fldChar w:fldCharType="begin"/>
      </w:r>
      <w:r>
        <w:instrText xml:space="preserve"> PAGEREF _Toc128280067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Reserve accounts</w:t>
      </w:r>
      <w:r>
        <w:tab/>
      </w:r>
      <w:r>
        <w:fldChar w:fldCharType="begin"/>
      </w:r>
      <w:r>
        <w:instrText xml:space="preserve"> PAGEREF _Toc128280068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Circumstances in which local public notice not required for change of use of money in reserve account — s. </w:t>
      </w:r>
      <w:r>
        <w:rPr>
          <w:szCs w:val="24"/>
        </w:rPr>
        <w:t>6</w:t>
      </w:r>
      <w:r>
        <w:rPr>
          <w:snapToGrid w:val="0"/>
          <w:szCs w:val="24"/>
        </w:rPr>
        <w:t>.11(3)(b)</w:t>
      </w:r>
      <w:r>
        <w:tab/>
      </w:r>
      <w:r>
        <w:fldChar w:fldCharType="begin"/>
      </w:r>
      <w:r>
        <w:instrText xml:space="preserve"> PAGEREF _Toc128280069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Management of investments</w:t>
      </w:r>
      <w:r>
        <w:tab/>
      </w:r>
      <w:r>
        <w:fldChar w:fldCharType="begin"/>
      </w:r>
      <w:r>
        <w:instrText xml:space="preserve"> PAGEREF _Toc128280070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Maximum rate of interest on money owing — s. 6.13(3)</w:t>
      </w:r>
      <w:r>
        <w:tab/>
      </w:r>
      <w:r>
        <w:fldChar w:fldCharType="begin"/>
      </w:r>
      <w:r>
        <w:instrText xml:space="preserve"> PAGEREF _Toc128280071 \h </w:instrText>
      </w:r>
      <w:r>
        <w:fldChar w:fldCharType="separate"/>
      </w:r>
      <w:r>
        <w:t>11</w:t>
      </w:r>
      <w:r>
        <w:fldChar w:fldCharType="end"/>
      </w:r>
    </w:p>
    <w:p>
      <w:pPr>
        <w:pStyle w:val="TOC8"/>
        <w:rPr>
          <w:sz w:val="24"/>
          <w:szCs w:val="24"/>
        </w:rPr>
      </w:pPr>
      <w:r>
        <w:rPr>
          <w:szCs w:val="24"/>
        </w:rPr>
        <w:t>19B</w:t>
      </w:r>
      <w:r>
        <w:rPr>
          <w:snapToGrid w:val="0"/>
          <w:szCs w:val="24"/>
        </w:rPr>
        <w:t>.</w:t>
      </w:r>
      <w:r>
        <w:rPr>
          <w:snapToGrid w:val="0"/>
          <w:szCs w:val="24"/>
        </w:rPr>
        <w:tab/>
        <w:t>Calculating interest on money owing</w:t>
      </w:r>
      <w:r>
        <w:tab/>
      </w:r>
      <w:r>
        <w:fldChar w:fldCharType="begin"/>
      </w:r>
      <w:r>
        <w:instrText xml:space="preserve"> PAGEREF _Toc128280072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Circumstances in which local public notice not required for exercise of power to borrow — s. </w:t>
      </w:r>
      <w:r>
        <w:rPr>
          <w:szCs w:val="24"/>
        </w:rPr>
        <w:t>6</w:t>
      </w:r>
      <w:r>
        <w:rPr>
          <w:snapToGrid w:val="0"/>
          <w:szCs w:val="24"/>
        </w:rPr>
        <w:t>.20(2)(a)</w:t>
      </w:r>
      <w:r>
        <w:tab/>
      </w:r>
      <w:r>
        <w:fldChar w:fldCharType="begin"/>
      </w:r>
      <w:r>
        <w:instrText xml:space="preserve"> PAGEREF _Toc128280073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Circumstances in which local public notice not required for change of use of borrowings — s. </w:t>
      </w:r>
      <w:r>
        <w:rPr>
          <w:szCs w:val="24"/>
        </w:rPr>
        <w:t>6</w:t>
      </w:r>
      <w:r>
        <w:rPr>
          <w:snapToGrid w:val="0"/>
          <w:szCs w:val="24"/>
        </w:rPr>
        <w:t>.20(4)(b)</w:t>
      </w:r>
      <w:r>
        <w:tab/>
      </w:r>
      <w:r>
        <w:fldChar w:fldCharType="begin"/>
      </w:r>
      <w:r>
        <w:instrText xml:space="preserve"> PAGEREF _Toc128280074 \h </w:instrText>
      </w:r>
      <w:r>
        <w:fldChar w:fldCharType="separate"/>
      </w:r>
      <w:r>
        <w:t>12</w:t>
      </w:r>
      <w:r>
        <w:fldChar w:fldCharType="end"/>
      </w:r>
    </w:p>
    <w:p>
      <w:pPr>
        <w:pStyle w:val="TOC2"/>
        <w:tabs>
          <w:tab w:val="right" w:leader="dot" w:pos="7086"/>
        </w:tabs>
        <w:rPr>
          <w:b w:val="0"/>
          <w:sz w:val="24"/>
          <w:szCs w:val="24"/>
        </w:rPr>
      </w:pPr>
      <w:r>
        <w:rPr>
          <w:szCs w:val="30"/>
        </w:rPr>
        <w:t>Part 3 — Annual budget — s. 6.2</w:t>
      </w:r>
    </w:p>
    <w:p>
      <w:pPr>
        <w:pStyle w:val="TOC8"/>
        <w:rPr>
          <w:sz w:val="24"/>
          <w:szCs w:val="24"/>
        </w:rPr>
      </w:pPr>
      <w:r>
        <w:rPr>
          <w:szCs w:val="24"/>
        </w:rPr>
        <w:t>22</w:t>
      </w:r>
      <w:r>
        <w:rPr>
          <w:snapToGrid w:val="0"/>
          <w:szCs w:val="24"/>
        </w:rPr>
        <w:t>.</w:t>
      </w:r>
      <w:r>
        <w:rPr>
          <w:snapToGrid w:val="0"/>
          <w:szCs w:val="24"/>
        </w:rPr>
        <w:tab/>
        <w:t>Form of annual budget — s. 6.2(1)</w:t>
      </w:r>
      <w:r>
        <w:tab/>
      </w:r>
      <w:r>
        <w:fldChar w:fldCharType="begin"/>
      </w:r>
      <w:r>
        <w:instrText xml:space="preserve"> PAGEREF _Toc128280076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Rates information</w:t>
      </w:r>
      <w:r>
        <w:tab/>
      </w:r>
      <w:r>
        <w:fldChar w:fldCharType="begin"/>
      </w:r>
      <w:r>
        <w:instrText xml:space="preserve"> PAGEREF _Toc128280077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Service charges information</w:t>
      </w:r>
      <w:r>
        <w:tab/>
      </w:r>
      <w:r>
        <w:fldChar w:fldCharType="begin"/>
      </w:r>
      <w:r>
        <w:instrText xml:space="preserve"> PAGEREF _Toc128280078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Fees and charges information</w:t>
      </w:r>
      <w:r>
        <w:tab/>
      </w:r>
      <w:r>
        <w:fldChar w:fldCharType="begin"/>
      </w:r>
      <w:r>
        <w:instrText xml:space="preserve"> PAGEREF _Toc128280079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Discount, incentive, concession, waiver and write</w:t>
      </w:r>
      <w:r>
        <w:rPr>
          <w:snapToGrid w:val="0"/>
          <w:szCs w:val="24"/>
        </w:rPr>
        <w:noBreakHyphen/>
        <w:t>off information</w:t>
      </w:r>
      <w:r>
        <w:tab/>
      </w:r>
      <w:r>
        <w:fldChar w:fldCharType="begin"/>
      </w:r>
      <w:r>
        <w:instrText xml:space="preserve"> PAGEREF _Toc128280080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Budget notes</w:t>
      </w:r>
      <w:r>
        <w:tab/>
      </w:r>
      <w:r>
        <w:fldChar w:fldCharType="begin"/>
      </w:r>
      <w:r>
        <w:instrText xml:space="preserve"> PAGEREF _Toc128280081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Investment information</w:t>
      </w:r>
      <w:r>
        <w:tab/>
      </w:r>
      <w:r>
        <w:fldChar w:fldCharType="begin"/>
      </w:r>
      <w:r>
        <w:instrText xml:space="preserve"> PAGEREF _Toc128280082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Borrowings information</w:t>
      </w:r>
      <w:r>
        <w:tab/>
      </w:r>
      <w:r>
        <w:fldChar w:fldCharType="begin"/>
      </w:r>
      <w:r>
        <w:instrText xml:space="preserve"> PAGEREF _Toc128280083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Previous financial year figures to be included for comparison</w:t>
      </w:r>
      <w:r>
        <w:tab/>
      </w:r>
      <w:r>
        <w:fldChar w:fldCharType="begin"/>
      </w:r>
      <w:r>
        <w:instrText xml:space="preserve"> PAGEREF _Toc128280084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Net current assets at start of financial year to be shown</w:t>
      </w:r>
      <w:r>
        <w:tab/>
      </w:r>
      <w:r>
        <w:fldChar w:fldCharType="begin"/>
      </w:r>
      <w:r>
        <w:instrText xml:space="preserve"> PAGEREF _Toc128280085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Amounts which may be excluded in calculation of budget deficiency — s. </w:t>
      </w:r>
      <w:r>
        <w:rPr>
          <w:szCs w:val="24"/>
        </w:rPr>
        <w:t>6</w:t>
      </w:r>
      <w:r>
        <w:rPr>
          <w:snapToGrid w:val="0"/>
          <w:szCs w:val="24"/>
        </w:rPr>
        <w:t>.2(3)</w:t>
      </w:r>
      <w:r>
        <w:tab/>
      </w:r>
      <w:r>
        <w:fldChar w:fldCharType="begin"/>
      </w:r>
      <w:r>
        <w:instrText xml:space="preserve"> PAGEREF _Toc128280086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Completion of annual budget</w:t>
      </w:r>
      <w:r>
        <w:tab/>
      </w:r>
      <w:r>
        <w:fldChar w:fldCharType="begin"/>
      </w:r>
      <w:r>
        <w:instrText xml:space="preserve"> PAGEREF _Toc128280087 \h </w:instrText>
      </w:r>
      <w:r>
        <w:fldChar w:fldCharType="separate"/>
      </w:r>
      <w:r>
        <w:t>27</w:t>
      </w:r>
      <w:r>
        <w:fldChar w:fldCharType="end"/>
      </w:r>
    </w:p>
    <w:p>
      <w:pPr>
        <w:pStyle w:val="TOC8"/>
        <w:rPr>
          <w:sz w:val="24"/>
          <w:szCs w:val="24"/>
        </w:rPr>
      </w:pPr>
      <w:r>
        <w:rPr>
          <w:szCs w:val="24"/>
        </w:rPr>
        <w:t>33A.</w:t>
      </w:r>
      <w:r>
        <w:rPr>
          <w:szCs w:val="24"/>
        </w:rPr>
        <w:tab/>
        <w:t>Review of budget</w:t>
      </w:r>
      <w:r>
        <w:tab/>
      </w:r>
      <w:r>
        <w:fldChar w:fldCharType="begin"/>
      </w:r>
      <w:r>
        <w:instrText xml:space="preserve"> PAGEREF _Toc128280088 \h </w:instrText>
      </w:r>
      <w:r>
        <w:fldChar w:fldCharType="separate"/>
      </w:r>
      <w:r>
        <w:t>27</w:t>
      </w:r>
      <w:r>
        <w:fldChar w:fldCharType="end"/>
      </w:r>
    </w:p>
    <w:p>
      <w:pPr>
        <w:pStyle w:val="TOC2"/>
        <w:tabs>
          <w:tab w:val="right" w:leader="dot" w:pos="7086"/>
        </w:tabs>
        <w:rPr>
          <w:b w:val="0"/>
          <w:sz w:val="24"/>
          <w:szCs w:val="24"/>
        </w:rPr>
      </w:pPr>
      <w:r>
        <w:rPr>
          <w:szCs w:val="30"/>
        </w:rPr>
        <w:t>Part 4 — Financial reports — s. 6.4</w:t>
      </w:r>
    </w:p>
    <w:p>
      <w:pPr>
        <w:pStyle w:val="TOC8"/>
        <w:rPr>
          <w:sz w:val="24"/>
          <w:szCs w:val="24"/>
        </w:rPr>
      </w:pPr>
      <w:r>
        <w:rPr>
          <w:szCs w:val="24"/>
        </w:rPr>
        <w:t>34.</w:t>
      </w:r>
      <w:r>
        <w:rPr>
          <w:szCs w:val="24"/>
        </w:rPr>
        <w:tab/>
        <w:t>Financial activity statement report — s. 6.4</w:t>
      </w:r>
      <w:r>
        <w:tab/>
      </w:r>
      <w:r>
        <w:fldChar w:fldCharType="begin"/>
      </w:r>
      <w:r>
        <w:instrText xml:space="preserve"> PAGEREF _Toc128280090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Form of annual financial report — s. 6.4(2)</w:t>
      </w:r>
      <w:r>
        <w:tab/>
      </w:r>
      <w:r>
        <w:fldChar w:fldCharType="begin"/>
      </w:r>
      <w:r>
        <w:instrText xml:space="preserve"> PAGEREF _Toc128280091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Trust fund information</w:t>
      </w:r>
      <w:r>
        <w:tab/>
      </w:r>
      <w:r>
        <w:fldChar w:fldCharType="begin"/>
      </w:r>
      <w:r>
        <w:instrText xml:space="preserve"> PAGEREF _Toc128280092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Reserve account information</w:t>
      </w:r>
      <w:r>
        <w:tab/>
      </w:r>
      <w:r>
        <w:fldChar w:fldCharType="begin"/>
      </w:r>
      <w:r>
        <w:instrText xml:space="preserve"> PAGEREF _Toc128280093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Rating information</w:t>
      </w:r>
      <w:r>
        <w:tab/>
      </w:r>
      <w:r>
        <w:fldChar w:fldCharType="begin"/>
      </w:r>
      <w:r>
        <w:instrText xml:space="preserve"> PAGEREF _Toc128280094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Information about service charges</w:t>
      </w:r>
      <w:r>
        <w:tab/>
      </w:r>
      <w:r>
        <w:fldChar w:fldCharType="begin"/>
      </w:r>
      <w:r>
        <w:instrText xml:space="preserve"> PAGEREF _Toc128280095 \h </w:instrText>
      </w:r>
      <w:r>
        <w:fldChar w:fldCharType="separate"/>
      </w:r>
      <w:r>
        <w:t>33</w:t>
      </w:r>
      <w:r>
        <w:fldChar w:fldCharType="end"/>
      </w:r>
    </w:p>
    <w:p>
      <w:pPr>
        <w:pStyle w:val="TOC8"/>
        <w:rPr>
          <w:sz w:val="24"/>
          <w:szCs w:val="24"/>
        </w:rPr>
      </w:pPr>
      <w:r>
        <w:rPr>
          <w:szCs w:val="24"/>
        </w:rPr>
        <w:t>41</w:t>
      </w:r>
      <w:r>
        <w:rPr>
          <w:snapToGrid w:val="0"/>
          <w:szCs w:val="24"/>
        </w:rPr>
        <w:t>.</w:t>
      </w:r>
      <w:r>
        <w:rPr>
          <w:snapToGrid w:val="0"/>
          <w:szCs w:val="24"/>
        </w:rPr>
        <w:tab/>
        <w:t>Information about fees and charges</w:t>
      </w:r>
      <w:r>
        <w:tab/>
      </w:r>
      <w:r>
        <w:fldChar w:fldCharType="begin"/>
      </w:r>
      <w:r>
        <w:instrText xml:space="preserve"> PAGEREF _Toc128280096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Information about discounts, incentives, concessions and write</w:t>
      </w:r>
      <w:r>
        <w:rPr>
          <w:snapToGrid w:val="0"/>
          <w:szCs w:val="24"/>
        </w:rPr>
        <w:noBreakHyphen/>
        <w:t>offs</w:t>
      </w:r>
      <w:r>
        <w:tab/>
      </w:r>
      <w:r>
        <w:fldChar w:fldCharType="begin"/>
      </w:r>
      <w:r>
        <w:instrText xml:space="preserve"> PAGEREF _Toc128280097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Information about interest payments and additional charges</w:t>
      </w:r>
      <w:r>
        <w:tab/>
      </w:r>
      <w:r>
        <w:fldChar w:fldCharType="begin"/>
      </w:r>
      <w:r>
        <w:instrText xml:space="preserve"> PAGEREF _Toc128280098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Information about fees etc. to council members</w:t>
      </w:r>
      <w:r>
        <w:tab/>
      </w:r>
      <w:r>
        <w:fldChar w:fldCharType="begin"/>
      </w:r>
      <w:r>
        <w:instrText xml:space="preserve"> PAGEREF _Toc128280099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Trading undertakings information</w:t>
      </w:r>
      <w:r>
        <w:tab/>
      </w:r>
      <w:r>
        <w:fldChar w:fldCharType="begin"/>
      </w:r>
      <w:r>
        <w:instrText xml:space="preserve"> PAGEREF _Toc128280100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Major land transactions information</w:t>
      </w:r>
      <w:r>
        <w:tab/>
      </w:r>
      <w:r>
        <w:fldChar w:fldCharType="begin"/>
      </w:r>
      <w:r>
        <w:instrText xml:space="preserve"> PAGEREF _Toc128280101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Information on completion of major land transactions</w:t>
      </w:r>
      <w:r>
        <w:tab/>
      </w:r>
      <w:r>
        <w:fldChar w:fldCharType="begin"/>
      </w:r>
      <w:r>
        <w:instrText xml:space="preserve"> PAGEREF _Toc128280102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Information about borrowings</w:t>
      </w:r>
      <w:r>
        <w:tab/>
      </w:r>
      <w:r>
        <w:fldChar w:fldCharType="begin"/>
      </w:r>
      <w:r>
        <w:instrText xml:space="preserve"> PAGEREF _Toc128280103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Investment information</w:t>
      </w:r>
      <w:r>
        <w:tab/>
      </w:r>
      <w:r>
        <w:fldChar w:fldCharType="begin"/>
      </w:r>
      <w:r>
        <w:instrText xml:space="preserve"> PAGEREF _Toc128280104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Financial information by ratio</w:t>
      </w:r>
      <w:r>
        <w:tab/>
      </w:r>
      <w:r>
        <w:fldChar w:fldCharType="begin"/>
      </w:r>
      <w:r>
        <w:instrText xml:space="preserve"> PAGEREF _Toc128280105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Completion of financial report</w:t>
      </w:r>
      <w:r>
        <w:tab/>
      </w:r>
      <w:r>
        <w:fldChar w:fldCharType="begin"/>
      </w:r>
      <w:r>
        <w:instrText xml:space="preserve"> PAGEREF _Toc128280106 \h </w:instrText>
      </w:r>
      <w:r>
        <w:fldChar w:fldCharType="separate"/>
      </w:r>
      <w:r>
        <w:t>43</w:t>
      </w:r>
      <w:r>
        <w:fldChar w:fldCharType="end"/>
      </w:r>
    </w:p>
    <w:p>
      <w:pPr>
        <w:pStyle w:val="TOC2"/>
        <w:tabs>
          <w:tab w:val="right" w:leader="dot" w:pos="7086"/>
        </w:tabs>
        <w:rPr>
          <w:b w:val="0"/>
          <w:sz w:val="24"/>
          <w:szCs w:val="24"/>
        </w:rPr>
      </w:pPr>
      <w:r>
        <w:rPr>
          <w:szCs w:val="30"/>
        </w:rPr>
        <w:t>Part 5 — Rates and service charges</w:t>
      </w:r>
    </w:p>
    <w:p>
      <w:pPr>
        <w:pStyle w:val="TOC8"/>
        <w:rPr>
          <w:sz w:val="24"/>
          <w:szCs w:val="24"/>
        </w:rPr>
      </w:pPr>
      <w:r>
        <w:rPr>
          <w:szCs w:val="24"/>
        </w:rPr>
        <w:t>52</w:t>
      </w:r>
      <w:r>
        <w:rPr>
          <w:snapToGrid w:val="0"/>
          <w:szCs w:val="24"/>
        </w:rPr>
        <w:t>.</w:t>
      </w:r>
      <w:r>
        <w:rPr>
          <w:snapToGrid w:val="0"/>
          <w:szCs w:val="24"/>
        </w:rPr>
        <w:tab/>
        <w:t>Minimum payment — maximum percentage — s. 6.35(4)</w:t>
      </w:r>
      <w:r>
        <w:tab/>
      </w:r>
      <w:r>
        <w:fldChar w:fldCharType="begin"/>
      </w:r>
      <w:r>
        <w:instrText xml:space="preserve"> PAGEREF _Toc128280108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Minimum payment — amount of general minimum —s. </w:t>
      </w:r>
      <w:r>
        <w:rPr>
          <w:szCs w:val="24"/>
        </w:rPr>
        <w:t>6</w:t>
      </w:r>
      <w:r>
        <w:rPr>
          <w:snapToGrid w:val="0"/>
          <w:szCs w:val="24"/>
        </w:rPr>
        <w:t>.35(4)</w:t>
      </w:r>
      <w:r>
        <w:tab/>
      </w:r>
      <w:r>
        <w:fldChar w:fldCharType="begin"/>
      </w:r>
      <w:r>
        <w:instrText xml:space="preserve"> PAGEREF _Toc128280109 \h </w:instrText>
      </w:r>
      <w:r>
        <w:fldChar w:fldCharType="separate"/>
      </w:r>
      <w:r>
        <w:t>44</w:t>
      </w:r>
      <w:r>
        <w:fldChar w:fldCharType="end"/>
      </w:r>
    </w:p>
    <w:p>
      <w:pPr>
        <w:pStyle w:val="TOC8"/>
        <w:rPr>
          <w:sz w:val="24"/>
          <w:szCs w:val="24"/>
        </w:rPr>
      </w:pPr>
      <w:r>
        <w:rPr>
          <w:szCs w:val="24"/>
        </w:rPr>
        <w:t>54</w:t>
      </w:r>
      <w:r>
        <w:rPr>
          <w:snapToGrid w:val="0"/>
          <w:szCs w:val="24"/>
        </w:rPr>
        <w:t>.</w:t>
      </w:r>
      <w:r>
        <w:rPr>
          <w:snapToGrid w:val="0"/>
          <w:szCs w:val="24"/>
        </w:rPr>
        <w:tab/>
        <w:t>Service charge — prescribed services — s. 6.38(1)</w:t>
      </w:r>
      <w:r>
        <w:tab/>
      </w:r>
      <w:r>
        <w:fldChar w:fldCharType="begin"/>
      </w:r>
      <w:r>
        <w:instrText xml:space="preserve"> PAGEREF _Toc128280110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Form of rate record — s. 6.39(1)</w:t>
      </w:r>
      <w:r>
        <w:tab/>
      </w:r>
      <w:r>
        <w:fldChar w:fldCharType="begin"/>
      </w:r>
      <w:r>
        <w:instrText xml:space="preserve"> PAGEREF _Toc128280111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Contents of rate notice — s. 6.41</w:t>
      </w:r>
      <w:r>
        <w:tab/>
      </w:r>
      <w:r>
        <w:fldChar w:fldCharType="begin"/>
      </w:r>
      <w:r>
        <w:instrText xml:space="preserve"> PAGEREF _Toc128280112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Contents of reminder notice for instalment payments —s. </w:t>
      </w:r>
      <w:r>
        <w:rPr>
          <w:szCs w:val="24"/>
        </w:rPr>
        <w:t>6</w:t>
      </w:r>
      <w:r>
        <w:rPr>
          <w:snapToGrid w:val="0"/>
          <w:szCs w:val="24"/>
        </w:rPr>
        <w:t>.41</w:t>
      </w:r>
      <w:r>
        <w:tab/>
      </w:r>
      <w:r>
        <w:fldChar w:fldCharType="begin"/>
      </w:r>
      <w:r>
        <w:instrText xml:space="preserve"> PAGEREF _Toc128280113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Instalments not available if payment in arrears</w:t>
      </w:r>
      <w:r>
        <w:tab/>
      </w:r>
      <w:r>
        <w:fldChar w:fldCharType="begin"/>
      </w:r>
      <w:r>
        <w:instrText xml:space="preserve"> PAGEREF _Toc128280114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Instalments not available for small amounts — s. 6.45(4)(b)</w:t>
      </w:r>
      <w:r>
        <w:tab/>
      </w:r>
      <w:r>
        <w:fldChar w:fldCharType="begin"/>
      </w:r>
      <w:r>
        <w:instrText xml:space="preserve"> PAGEREF _Toc128280115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Manner of election to pay by instalments</w:t>
      </w:r>
      <w:r>
        <w:tab/>
      </w:r>
      <w:r>
        <w:fldChar w:fldCharType="begin"/>
      </w:r>
      <w:r>
        <w:instrText xml:space="preserve"> PAGEREF _Toc128280116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Additional circumstances when payments may be made by instalments</w:t>
      </w:r>
      <w:r>
        <w:tab/>
      </w:r>
      <w:r>
        <w:fldChar w:fldCharType="begin"/>
      </w:r>
      <w:r>
        <w:instrText xml:space="preserve"> PAGEREF _Toc128280117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Instalments for interim rating</w:t>
      </w:r>
      <w:r>
        <w:tab/>
      </w:r>
      <w:r>
        <w:fldChar w:fldCharType="begin"/>
      </w:r>
      <w:r>
        <w:instrText xml:space="preserve"> PAGEREF _Toc128280118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Sale of property — effect on payment by instalment</w:t>
      </w:r>
      <w:r>
        <w:tab/>
      </w:r>
      <w:r>
        <w:fldChar w:fldCharType="begin"/>
      </w:r>
      <w:r>
        <w:instrText xml:space="preserve"> PAGEREF _Toc128280119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Due dates of instalments</w:t>
      </w:r>
      <w:r>
        <w:tab/>
      </w:r>
      <w:r>
        <w:fldChar w:fldCharType="begin"/>
      </w:r>
      <w:r>
        <w:instrText xml:space="preserve"> PAGEREF _Toc128280120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Payments of instalments due on public holidays</w:t>
      </w:r>
      <w:r>
        <w:tab/>
      </w:r>
      <w:r>
        <w:fldChar w:fldCharType="begin"/>
      </w:r>
      <w:r>
        <w:instrText xml:space="preserve"> PAGEREF _Toc128280121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Revocation of instalment option</w:t>
      </w:r>
      <w:r>
        <w:tab/>
      </w:r>
      <w:r>
        <w:fldChar w:fldCharType="begin"/>
      </w:r>
      <w:r>
        <w:instrText xml:space="preserve"> PAGEREF _Toc128280122 \h </w:instrText>
      </w:r>
      <w:r>
        <w:fldChar w:fldCharType="separate"/>
      </w:r>
      <w:r>
        <w:t>52</w:t>
      </w:r>
      <w:r>
        <w:fldChar w:fldCharType="end"/>
      </w:r>
    </w:p>
    <w:p>
      <w:pPr>
        <w:pStyle w:val="TOC8"/>
        <w:rPr>
          <w:sz w:val="24"/>
          <w:szCs w:val="24"/>
        </w:rPr>
      </w:pPr>
      <w:r>
        <w:rPr>
          <w:szCs w:val="24"/>
        </w:rPr>
        <w:t>67.</w:t>
      </w:r>
      <w:r>
        <w:rPr>
          <w:szCs w:val="24"/>
        </w:rPr>
        <w:tab/>
        <w:t>Additional charge for payment by instalments</w:t>
      </w:r>
      <w:r>
        <w:tab/>
      </w:r>
      <w:r>
        <w:fldChar w:fldCharType="begin"/>
      </w:r>
      <w:r>
        <w:instrText xml:space="preserve"> PAGEREF _Toc128280123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Maximum interest component in instalments — s. 6.45(4)(e)</w:t>
      </w:r>
      <w:r>
        <w:tab/>
      </w:r>
      <w:r>
        <w:fldChar w:fldCharType="begin"/>
      </w:r>
      <w:r>
        <w:instrText xml:space="preserve"> PAGEREF _Toc128280124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Calculating interest for instalments</w:t>
      </w:r>
      <w:r>
        <w:tab/>
      </w:r>
      <w:r>
        <w:fldChar w:fldCharType="begin"/>
      </w:r>
      <w:r>
        <w:instrText xml:space="preserve"> PAGEREF _Toc128280125 \h </w:instrText>
      </w:r>
      <w:r>
        <w:fldChar w:fldCharType="separate"/>
      </w:r>
      <w:r>
        <w:t>54</w:t>
      </w:r>
      <w:r>
        <w:fldChar w:fldCharType="end"/>
      </w:r>
    </w:p>
    <w:p>
      <w:pPr>
        <w:pStyle w:val="TOC8"/>
        <w:rPr>
          <w:sz w:val="24"/>
          <w:szCs w:val="24"/>
        </w:rPr>
      </w:pPr>
      <w:r>
        <w:rPr>
          <w:szCs w:val="24"/>
        </w:rPr>
        <w:t>69A.</w:t>
      </w:r>
      <w:r>
        <w:rPr>
          <w:szCs w:val="24"/>
        </w:rPr>
        <w:tab/>
        <w:t>Circumstances where concessions under section 6.47 may not be granted — s. 6.48</w:t>
      </w:r>
      <w:r>
        <w:tab/>
      </w:r>
      <w:r>
        <w:fldChar w:fldCharType="begin"/>
      </w:r>
      <w:r>
        <w:instrText xml:space="preserve"> PAGEREF _Toc128280126 \h </w:instrText>
      </w:r>
      <w:r>
        <w:fldChar w:fldCharType="separate"/>
      </w:r>
      <w:r>
        <w:t>54</w:t>
      </w:r>
      <w:r>
        <w:fldChar w:fldCharType="end"/>
      </w:r>
    </w:p>
    <w:p>
      <w:pPr>
        <w:pStyle w:val="TOC8"/>
        <w:rPr>
          <w:sz w:val="24"/>
          <w:szCs w:val="24"/>
        </w:rPr>
      </w:pPr>
      <w:r>
        <w:rPr>
          <w:szCs w:val="24"/>
        </w:rPr>
        <w:t>70</w:t>
      </w:r>
      <w:r>
        <w:rPr>
          <w:snapToGrid w:val="0"/>
          <w:szCs w:val="24"/>
        </w:rPr>
        <w:t>.</w:t>
      </w:r>
      <w:r>
        <w:rPr>
          <w:snapToGrid w:val="0"/>
          <w:szCs w:val="24"/>
        </w:rPr>
        <w:tab/>
        <w:t>Maximum rate of interest on overdue rates and service charges — s. </w:t>
      </w:r>
      <w:r>
        <w:rPr>
          <w:szCs w:val="24"/>
        </w:rPr>
        <w:t>6</w:t>
      </w:r>
      <w:r>
        <w:rPr>
          <w:snapToGrid w:val="0"/>
          <w:szCs w:val="24"/>
        </w:rPr>
        <w:t>.51(2)</w:t>
      </w:r>
      <w:r>
        <w:tab/>
      </w:r>
      <w:r>
        <w:fldChar w:fldCharType="begin"/>
      </w:r>
      <w:r>
        <w:instrText xml:space="preserve"> PAGEREF _Toc128280127 \h </w:instrText>
      </w:r>
      <w:r>
        <w:fldChar w:fldCharType="separate"/>
      </w:r>
      <w:r>
        <w:t>54</w:t>
      </w:r>
      <w:r>
        <w:fldChar w:fldCharType="end"/>
      </w:r>
    </w:p>
    <w:p>
      <w:pPr>
        <w:pStyle w:val="TOC8"/>
        <w:rPr>
          <w:sz w:val="24"/>
          <w:szCs w:val="24"/>
        </w:rPr>
      </w:pPr>
      <w:r>
        <w:rPr>
          <w:szCs w:val="24"/>
        </w:rPr>
        <w:t>71</w:t>
      </w:r>
      <w:r>
        <w:rPr>
          <w:snapToGrid w:val="0"/>
          <w:szCs w:val="24"/>
        </w:rPr>
        <w:t>.</w:t>
      </w:r>
      <w:r>
        <w:rPr>
          <w:snapToGrid w:val="0"/>
          <w:szCs w:val="24"/>
        </w:rPr>
        <w:tab/>
        <w:t>Calculating interest on overdue rates and service charges</w:t>
      </w:r>
      <w:r>
        <w:tab/>
      </w:r>
      <w:r>
        <w:fldChar w:fldCharType="begin"/>
      </w:r>
      <w:r>
        <w:instrText xml:space="preserve"> PAGEREF _Toc128280128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Form of notification of local government taking possession of land — s. </w:t>
      </w:r>
      <w:r>
        <w:rPr>
          <w:szCs w:val="24"/>
        </w:rPr>
        <w:t>6</w:t>
      </w:r>
      <w:r>
        <w:rPr>
          <w:snapToGrid w:val="0"/>
          <w:szCs w:val="24"/>
        </w:rPr>
        <w:t>.64(2)</w:t>
      </w:r>
      <w:r>
        <w:tab/>
      </w:r>
      <w:r>
        <w:fldChar w:fldCharType="begin"/>
      </w:r>
      <w:r>
        <w:instrText xml:space="preserve"> PAGEREF _Toc128280129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Form of notice to be affixed to land when local government takes possession of land — s. </w:t>
      </w:r>
      <w:r>
        <w:rPr>
          <w:szCs w:val="24"/>
        </w:rPr>
        <w:t>6</w:t>
      </w:r>
      <w:r>
        <w:rPr>
          <w:snapToGrid w:val="0"/>
          <w:szCs w:val="24"/>
        </w:rPr>
        <w:t>.64(2)</w:t>
      </w:r>
      <w:r>
        <w:tab/>
      </w:r>
      <w:r>
        <w:fldChar w:fldCharType="begin"/>
      </w:r>
      <w:r>
        <w:instrText xml:space="preserve"> PAGEREF _Toc128280130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Exercise of power of sale of land for non</w:t>
      </w:r>
      <w:r>
        <w:rPr>
          <w:snapToGrid w:val="0"/>
          <w:szCs w:val="24"/>
        </w:rPr>
        <w:noBreakHyphen/>
        <w:t>payment of rates etc. — s. </w:t>
      </w:r>
      <w:r>
        <w:rPr>
          <w:szCs w:val="24"/>
        </w:rPr>
        <w:t>6</w:t>
      </w:r>
      <w:r>
        <w:rPr>
          <w:snapToGrid w:val="0"/>
          <w:szCs w:val="24"/>
        </w:rPr>
        <w:t>.68(3)</w:t>
      </w:r>
      <w:r>
        <w:tab/>
      </w:r>
      <w:r>
        <w:fldChar w:fldCharType="begin"/>
      </w:r>
      <w:r>
        <w:instrText xml:space="preserve"> PAGEREF _Toc128280131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Statewide public notice of exercise of power of sale of land for non</w:t>
      </w:r>
      <w:r>
        <w:rPr>
          <w:snapToGrid w:val="0"/>
          <w:szCs w:val="24"/>
        </w:rPr>
        <w:noBreakHyphen/>
        <w:t>payment of rates etc. — s. 6.68(3) and Sch. 6.3 item 2(1)(a)</w:t>
      </w:r>
      <w:r>
        <w:tab/>
      </w:r>
      <w:r>
        <w:fldChar w:fldCharType="begin"/>
      </w:r>
      <w:r>
        <w:instrText xml:space="preserve"> PAGEREF _Toc128280132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Payment of rates etc. to stay sale of land for non</w:t>
      </w:r>
      <w:r>
        <w:rPr>
          <w:snapToGrid w:val="0"/>
          <w:szCs w:val="24"/>
        </w:rPr>
        <w:noBreakHyphen/>
        <w:t>payment</w:t>
      </w:r>
      <w:r>
        <w:tab/>
      </w:r>
      <w:r>
        <w:fldChar w:fldCharType="begin"/>
      </w:r>
      <w:r>
        <w:instrText xml:space="preserve"> PAGEREF _Toc128280133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Procedure prior to application for revestment of land in Crown for non</w:t>
      </w:r>
      <w:r>
        <w:rPr>
          <w:snapToGrid w:val="0"/>
          <w:szCs w:val="24"/>
        </w:rPr>
        <w:noBreakHyphen/>
        <w:t>payment of rates etc.</w:t>
      </w:r>
      <w:r>
        <w:tab/>
      </w:r>
      <w:r>
        <w:fldChar w:fldCharType="begin"/>
      </w:r>
      <w:r>
        <w:instrText xml:space="preserve"> PAGEREF _Toc128280134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Revestment of land in Crown for non</w:t>
      </w:r>
      <w:r>
        <w:rPr>
          <w:snapToGrid w:val="0"/>
          <w:szCs w:val="24"/>
        </w:rPr>
        <w:noBreakHyphen/>
        <w:t>payment of rates etc. — s. </w:t>
      </w:r>
      <w:r>
        <w:rPr>
          <w:szCs w:val="24"/>
        </w:rPr>
        <w:t>6</w:t>
      </w:r>
      <w:r>
        <w:rPr>
          <w:snapToGrid w:val="0"/>
          <w:szCs w:val="24"/>
        </w:rPr>
        <w:t>.74 and Sch. 6.3 item 8(6)</w:t>
      </w:r>
      <w:r>
        <w:tab/>
      </w:r>
      <w:r>
        <w:fldChar w:fldCharType="begin"/>
      </w:r>
      <w:r>
        <w:instrText xml:space="preserve"> PAGEREF _Toc128280135 \h </w:instrText>
      </w:r>
      <w:r>
        <w:fldChar w:fldCharType="separate"/>
      </w:r>
      <w:r>
        <w:t>57</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Part 1 </w:t>
      </w:r>
      <w:r>
        <w:rPr>
          <w:snapToGrid w:val="0"/>
          <w:szCs w:val="24"/>
        </w:rPr>
        <w:t>— </w:t>
      </w:r>
      <w:r>
        <w:rPr>
          <w:szCs w:val="24"/>
        </w:rPr>
        <w:t>Local government program titles</w:t>
      </w:r>
    </w:p>
    <w:p>
      <w:pPr>
        <w:pStyle w:val="TOC4"/>
        <w:tabs>
          <w:tab w:val="right" w:leader="dot" w:pos="7086"/>
        </w:tabs>
        <w:rPr>
          <w:b w:val="0"/>
          <w:sz w:val="24"/>
          <w:szCs w:val="24"/>
        </w:rPr>
      </w:pPr>
      <w:r>
        <w:rPr>
          <w:szCs w:val="24"/>
        </w:rPr>
        <w:t>Part 2</w:t>
      </w:r>
      <w:r>
        <w:rPr>
          <w:snapToGrid w:val="0"/>
          <w:szCs w:val="24"/>
        </w:rPr>
        <w:t> — </w:t>
      </w:r>
      <w:r>
        <w:rPr>
          <w:szCs w:val="24"/>
        </w:rPr>
        <w:t>Nature or type of classifications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_Toc128280141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February 2006</w:t>
            </w:r>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bookmarkStart w:id="8" w:name="_Toc125779416"/>
      <w:bookmarkStart w:id="9" w:name="_Toc127076073"/>
      <w:bookmarkStart w:id="10" w:name="_Toc127246592"/>
      <w:bookmarkStart w:id="11" w:name="_Toc128203479"/>
      <w:bookmarkStart w:id="12" w:name="_Toc12828005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55996720"/>
      <w:bookmarkStart w:id="14" w:name="_Toc92787157"/>
      <w:bookmarkStart w:id="15" w:name="_Toc128280051"/>
      <w:r>
        <w:rPr>
          <w:rStyle w:val="CharSectno"/>
        </w:rPr>
        <w:t>1</w:t>
      </w:r>
      <w:r>
        <w:rPr>
          <w:snapToGrid w:val="0"/>
        </w:rPr>
        <w:t>.</w:t>
      </w:r>
      <w:r>
        <w:rPr>
          <w:snapToGrid w:val="0"/>
        </w:rPr>
        <w:tab/>
        <w:t>Citation</w:t>
      </w:r>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16" w:name="_Toc455996721"/>
      <w:bookmarkStart w:id="17" w:name="_Toc92787158"/>
      <w:bookmarkStart w:id="18" w:name="_Toc128280052"/>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9" w:name="_Toc455996722"/>
      <w:bookmarkStart w:id="20" w:name="_Toc92787159"/>
      <w:bookmarkStart w:id="21" w:name="_Toc128280053"/>
      <w:r>
        <w:rPr>
          <w:rStyle w:val="CharSectno"/>
        </w:rPr>
        <w:t>3</w:t>
      </w:r>
      <w:r>
        <w:rPr>
          <w:snapToGrid w:val="0"/>
        </w:rPr>
        <w:t>.</w:t>
      </w:r>
      <w:r>
        <w:rPr>
          <w:snapToGrid w:val="0"/>
        </w:rPr>
        <w:tab/>
        <w:t>Interpretation</w:t>
      </w:r>
      <w:bookmarkEnd w:id="19"/>
      <w:bookmarkEnd w:id="20"/>
      <w:bookmarkEnd w:id="21"/>
    </w:p>
    <w:p>
      <w:pPr>
        <w:pStyle w:val="Subsection"/>
        <w:rPr>
          <w:snapToGrid w:val="0"/>
        </w:rPr>
      </w:pPr>
      <w:r>
        <w:rPr>
          <w:snapToGrid w:val="0"/>
        </w:rPr>
        <w:tab/>
        <w:t>(1)</w:t>
      </w:r>
      <w:r>
        <w:rPr>
          <w:snapToGrid w:val="0"/>
        </w:rPr>
        <w:tab/>
        <w:t>In these regulations, unless the contrary intention appears —</w:t>
      </w:r>
    </w:p>
    <w:p>
      <w:pPr>
        <w:pStyle w:val="Defstart"/>
      </w:pPr>
      <w:r>
        <w:rPr>
          <w:b/>
        </w:rPr>
        <w:tab/>
        <w:t>“</w:t>
      </w:r>
      <w:r>
        <w:rPr>
          <w:rStyle w:val="CharDefText"/>
        </w:rPr>
        <w:t>AAS 5</w:t>
      </w:r>
      <w:r>
        <w:rPr>
          <w:b/>
        </w:rPr>
        <w:t>”</w:t>
      </w:r>
      <w:r>
        <w:t xml:space="preserve"> means Australian Accounting Standard AAS 5 “Materiality” issued by the Australian Accounting Research Foundation as amended from time to time;</w:t>
      </w:r>
    </w:p>
    <w:p>
      <w:pPr>
        <w:pStyle w:val="Defstart"/>
      </w:pPr>
      <w:r>
        <w:rPr>
          <w:b/>
        </w:rPr>
        <w:tab/>
        <w:t>“</w:t>
      </w:r>
      <w:r>
        <w:rPr>
          <w:rStyle w:val="CharDefText"/>
        </w:rPr>
        <w:t>AAS 27</w:t>
      </w:r>
      <w:r>
        <w:rPr>
          <w:b/>
        </w:rPr>
        <w:t>”</w:t>
      </w:r>
      <w:r>
        <w:t xml:space="preserve"> means Australian Accounting Standard AAS 27 “Financial Reporting by Local Governments” issued by the Australian Accounting Research Foundation as amended from time to time;</w:t>
      </w:r>
    </w:p>
    <w:p>
      <w:pPr>
        <w:pStyle w:val="Defstart"/>
      </w:pPr>
      <w:r>
        <w:rPr>
          <w:b/>
        </w:rPr>
        <w:tab/>
        <w:t>“</w:t>
      </w:r>
      <w:r>
        <w:rPr>
          <w:rStyle w:val="CharDefText"/>
        </w:rPr>
        <w:t>Australian Accounting Standard</w:t>
      </w:r>
      <w:r>
        <w:rPr>
          <w:b/>
        </w:rPr>
        <w:t>”</w:t>
      </w:r>
      <w:r>
        <w:t xml:space="preserve"> means a Statement of Accounting Standards issued by the Australian Accounting Research Foundation;</w:t>
      </w:r>
    </w:p>
    <w:p>
      <w:pPr>
        <w:pStyle w:val="Defstart"/>
      </w:pPr>
      <w:r>
        <w:rPr>
          <w:b/>
        </w:rPr>
        <w:tab/>
        <w:t>“</w:t>
      </w:r>
      <w:r>
        <w:rPr>
          <w:rStyle w:val="CharDefText"/>
        </w:rPr>
        <w:t>back minimum payment</w:t>
      </w:r>
      <w:r>
        <w:rPr>
          <w:b/>
        </w:rPr>
        <w:t>”</w:t>
      </w:r>
      <w:r>
        <w:t xml:space="preserve"> or </w:t>
      </w:r>
      <w:r>
        <w:rPr>
          <w:b/>
        </w:rPr>
        <w:t>“</w:t>
      </w:r>
      <w:r>
        <w:rPr>
          <w:rStyle w:val="CharDefText"/>
        </w:rPr>
        <w:t>back rate</w:t>
      </w:r>
      <w:r>
        <w:rPr>
          <w:b/>
        </w:rPr>
        <w:t>”</w:t>
      </w:r>
      <w:r>
        <w:t xml:space="preserve"> means an amount imposed under section 6.40(1) after an amendment to the rate record under section 6.39(2)(b);</w:t>
      </w:r>
    </w:p>
    <w:p>
      <w:pPr>
        <w:pStyle w:val="Defstart"/>
      </w:pPr>
      <w:r>
        <w:rPr>
          <w:b/>
        </w:rPr>
        <w:tab/>
        <w:t>“</w:t>
      </w:r>
      <w:r>
        <w:rPr>
          <w:rStyle w:val="CharDefText"/>
        </w:rPr>
        <w:t>class of assets</w:t>
      </w:r>
      <w:r>
        <w:rPr>
          <w:b/>
        </w:rPr>
        <w:t>”</w:t>
      </w:r>
      <w:r>
        <w:t xml:space="preserve"> means a category of assets having a similar nature or function in the operations of the local government;</w:t>
      </w:r>
    </w:p>
    <w:p>
      <w:pPr>
        <w:pStyle w:val="Defstart"/>
      </w:pPr>
      <w:r>
        <w:rPr>
          <w:b/>
        </w:rPr>
        <w:tab/>
        <w:t>“</w:t>
      </w:r>
      <w:r>
        <w:rPr>
          <w:rStyle w:val="CharDefText"/>
        </w:rPr>
        <w:t>interim minimum payment</w:t>
      </w:r>
      <w:r>
        <w:rPr>
          <w:b/>
        </w:rPr>
        <w:t>”</w:t>
      </w:r>
      <w:r>
        <w:t xml:space="preserve"> or </w:t>
      </w:r>
      <w:r>
        <w:rPr>
          <w:b/>
        </w:rPr>
        <w:t>“</w:t>
      </w:r>
      <w:r>
        <w:rPr>
          <w:rStyle w:val="CharDefText"/>
        </w:rPr>
        <w:t>interim rate</w:t>
      </w:r>
      <w:r>
        <w:rPr>
          <w:b/>
        </w:rPr>
        <w:t>”</w:t>
      </w:r>
      <w:r>
        <w:t xml:space="preserve"> means an amount imposed under section 6.40(1) after an amendment to the rate record under section 6.39(2)(a);</w:t>
      </w:r>
    </w:p>
    <w:p>
      <w:pPr>
        <w:pStyle w:val="Defstart"/>
      </w:pPr>
      <w:r>
        <w:rPr>
          <w:b/>
        </w:rPr>
        <w:tab/>
        <w:t>“</w:t>
      </w:r>
      <w:r>
        <w:rPr>
          <w:rStyle w:val="CharDefText"/>
        </w:rPr>
        <w:t>material</w:t>
      </w:r>
      <w:r>
        <w:rPr>
          <w:b/>
        </w:rPr>
        <w:t>”</w:t>
      </w:r>
      <w:r>
        <w:t xml:space="preserve"> has the meaning given to that term by AAS 5;</w:t>
      </w:r>
    </w:p>
    <w:p>
      <w:pPr>
        <w:pStyle w:val="Defstart"/>
      </w:pPr>
      <w:r>
        <w:rPr>
          <w:b/>
        </w:rPr>
        <w:tab/>
        <w:t>“</w:t>
      </w:r>
      <w:r>
        <w:rPr>
          <w:rStyle w:val="CharDefText"/>
        </w:rPr>
        <w:t>nature or type classification</w:t>
      </w:r>
      <w:r>
        <w:rPr>
          <w:b/>
        </w:rPr>
        <w:t>”</w:t>
      </w:r>
      <w:r>
        <w:t xml:space="preserve"> means a classification set forth in Part 2 of Schedule 1;</w:t>
      </w:r>
    </w:p>
    <w:p>
      <w:pPr>
        <w:pStyle w:val="Defstart"/>
      </w:pPr>
      <w:r>
        <w:rPr>
          <w:b/>
        </w:rPr>
        <w:tab/>
        <w:t>“</w:t>
      </w:r>
      <w:r>
        <w:rPr>
          <w:rStyle w:val="CharDefText"/>
        </w:rPr>
        <w:t>net current assets</w:t>
      </w:r>
      <w:r>
        <w:rPr>
          <w:b/>
        </w:rPr>
        <w:t>”</w:t>
      </w:r>
      <w:r>
        <w:t xml:space="preserve"> means the net difference between the total current assets and the total current liabilities at 30 June;</w:t>
      </w:r>
    </w:p>
    <w:p>
      <w:pPr>
        <w:pStyle w:val="Defstart"/>
      </w:pPr>
      <w:r>
        <w:rPr>
          <w:b/>
        </w:rPr>
        <w:tab/>
        <w:t>“</w:t>
      </w:r>
      <w:r>
        <w:rPr>
          <w:rStyle w:val="CharDefText"/>
        </w:rPr>
        <w:t>non</w:t>
      </w:r>
      <w:r>
        <w:rPr>
          <w:rStyle w:val="CharDefText"/>
        </w:rPr>
        <w:noBreakHyphen/>
        <w:t>current asset</w:t>
      </w:r>
      <w:r>
        <w:rPr>
          <w:b/>
        </w:rPr>
        <w:t>”</w:t>
      </w:r>
      <w:r>
        <w:t xml:space="preserve"> has the meaning given by Australian Accounting Standard AAS 4 “Depreciation of Non</w:t>
      </w:r>
      <w:r>
        <w:noBreakHyphen/>
        <w:t>current Assets”;</w:t>
      </w:r>
    </w:p>
    <w:p>
      <w:pPr>
        <w:pStyle w:val="Defstart"/>
      </w:pPr>
      <w:r>
        <w:rPr>
          <w:b/>
        </w:rPr>
        <w:tab/>
        <w:t>“</w:t>
      </w:r>
      <w:r>
        <w:rPr>
          <w:rStyle w:val="CharDefText"/>
        </w:rPr>
        <w:t>operating revenue</w:t>
      </w:r>
      <w:r>
        <w:rPr>
          <w:b/>
        </w:rPr>
        <w:t>”</w:t>
      </w:r>
      <w:r>
        <w:t xml:space="preserve"> means the operating revenue as determined in accordance with AAS 27;</w:t>
      </w:r>
    </w:p>
    <w:p>
      <w:pPr>
        <w:pStyle w:val="Defstart"/>
      </w:pPr>
      <w:r>
        <w:rPr>
          <w:b/>
        </w:rPr>
        <w:tab/>
        <w:t>“</w:t>
      </w:r>
      <w:r>
        <w:rPr>
          <w:rStyle w:val="CharDefText"/>
        </w:rPr>
        <w:t>operating statement</w:t>
      </w:r>
      <w:r>
        <w:rPr>
          <w:b/>
        </w:rPr>
        <w:t>”</w:t>
      </w:r>
      <w:r>
        <w:t xml:space="preserve"> means the operating statement required by AAS 27;</w:t>
      </w:r>
    </w:p>
    <w:p>
      <w:pPr>
        <w:pStyle w:val="Defstart"/>
      </w:pPr>
      <w:r>
        <w:rPr>
          <w:b/>
        </w:rPr>
        <w:tab/>
        <w:t>“</w:t>
      </w:r>
      <w:r>
        <w:rPr>
          <w:rStyle w:val="CharDefText"/>
        </w:rPr>
        <w:t>program</w:t>
      </w:r>
      <w:r>
        <w:rPr>
          <w:b/>
        </w:rPr>
        <w:t>”</w:t>
      </w:r>
      <w:r>
        <w:t xml:space="preserve"> means a program set forth in column 1 of Part 1 of Schedule 1;</w:t>
      </w:r>
    </w:p>
    <w:p>
      <w:pPr>
        <w:pStyle w:val="Defstart"/>
      </w:pPr>
      <w:r>
        <w:rPr>
          <w:b/>
        </w:rPr>
        <w:tab/>
        <w:t>“</w:t>
      </w:r>
      <w:r>
        <w:rPr>
          <w:rStyle w:val="CharDefText"/>
        </w:rPr>
        <w:t>rate</w:t>
      </w:r>
      <w:r>
        <w:rPr>
          <w:b/>
        </w:rPr>
        <w:t>”</w:t>
      </w:r>
      <w:r>
        <w:t xml:space="preserve"> includes a minimum payment imposed under section 6.35;</w:t>
      </w:r>
    </w:p>
    <w:p>
      <w:pPr>
        <w:pStyle w:val="Defstart"/>
      </w:pPr>
      <w:r>
        <w:rPr>
          <w:b/>
        </w:rPr>
        <w:tab/>
        <w:t>“</w:t>
      </w:r>
      <w:r>
        <w:rPr>
          <w:rStyle w:val="CharDefText"/>
        </w:rPr>
        <w:t>rate setting statement</w:t>
      </w:r>
      <w:r>
        <w:rPr>
          <w:b/>
        </w:rPr>
        <w:t>”</w:t>
      </w:r>
      <w:r>
        <w:t xml:space="preserve"> means the statement referred to in regulation 22(1)(d);</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statement of cash flows</w:t>
      </w:r>
      <w:r>
        <w:rPr>
          <w:b/>
        </w:rPr>
        <w:t>”</w:t>
      </w:r>
      <w:r>
        <w:t xml:space="preserve"> means the statement of cash flows required by AAS 27;</w:t>
      </w:r>
    </w:p>
    <w:p>
      <w:pPr>
        <w:pStyle w:val="Defstart"/>
      </w:pPr>
      <w:r>
        <w:rPr>
          <w:b/>
        </w:rPr>
        <w:tab/>
        <w:t>“</w:t>
      </w:r>
      <w:r>
        <w:rPr>
          <w:rStyle w:val="CharDefText"/>
        </w:rPr>
        <w:t>statement of financial position</w:t>
      </w:r>
      <w:r>
        <w:rPr>
          <w:b/>
        </w:rPr>
        <w:t>”</w:t>
      </w:r>
      <w:r>
        <w:t xml:space="preserve"> means the statement of financial position required by AAS 27.</w:t>
      </w:r>
    </w:p>
    <w:p>
      <w:pPr>
        <w:pStyle w:val="Subsection"/>
        <w:rPr>
          <w:snapToGrid w:val="0"/>
        </w:rPr>
      </w:pPr>
      <w:r>
        <w:rPr>
          <w:snapToGrid w:val="0"/>
        </w:rPr>
        <w:tab/>
        <w:t>(2)</w:t>
      </w:r>
      <w:r>
        <w:rPr>
          <w:snapToGrid w:val="0"/>
        </w:rPr>
        <w:tab/>
        <w:t>Unless the contrary intention appears, a word or phrase used in these regulations and defined in AAS 27 has the same meaning in these regulations as in AAS 27.</w:t>
      </w:r>
    </w:p>
    <w:p>
      <w:pPr>
        <w:pStyle w:val="Subsection"/>
        <w:rPr>
          <w:snapToGrid w:val="0"/>
        </w:rPr>
      </w:pPr>
      <w:r>
        <w:rPr>
          <w:snapToGrid w:val="0"/>
        </w:rPr>
        <w:tab/>
        <w:t>(3)</w:t>
      </w:r>
      <w:r>
        <w:rPr>
          <w:snapToGrid w:val="0"/>
        </w:rPr>
        <w:tab/>
        <w:t>A reference in these regulations to a Form followed by a designation is a reference to the Form so designated set out in Schedule 2.</w:t>
      </w:r>
    </w:p>
    <w:p>
      <w:pPr>
        <w:pStyle w:val="Footnotesection"/>
      </w:pPr>
      <w:r>
        <w:tab/>
        <w:t>[Regulation 3 amended in Gazette 20 Jun 1997 p. 2838; 31 Mar 2005 p. 1047.]</w:t>
      </w:r>
    </w:p>
    <w:p>
      <w:pPr>
        <w:pStyle w:val="Heading5"/>
        <w:rPr>
          <w:snapToGrid w:val="0"/>
        </w:rPr>
      </w:pPr>
      <w:bookmarkStart w:id="22" w:name="_Toc455996723"/>
      <w:bookmarkStart w:id="23" w:name="_Toc92787160"/>
      <w:bookmarkStart w:id="24" w:name="_Toc128280054"/>
      <w:r>
        <w:rPr>
          <w:rStyle w:val="CharSectno"/>
        </w:rPr>
        <w:t>4</w:t>
      </w:r>
      <w:r>
        <w:rPr>
          <w:snapToGrid w:val="0"/>
        </w:rPr>
        <w:t>.</w:t>
      </w:r>
      <w:r>
        <w:rPr>
          <w:snapToGrid w:val="0"/>
        </w:rPr>
        <w:tab/>
        <w:t>Effect of Australian Accounting Standards</w:t>
      </w:r>
      <w:bookmarkEnd w:id="22"/>
      <w:bookmarkEnd w:id="23"/>
      <w:bookmarkEnd w:id="24"/>
    </w:p>
    <w:p>
      <w:pPr>
        <w:pStyle w:val="Subsection"/>
        <w:rPr>
          <w:snapToGrid w:val="0"/>
        </w:rPr>
      </w:pPr>
      <w:r>
        <w:rPr>
          <w:snapToGrid w:val="0"/>
        </w:rPr>
        <w:tab/>
        <w:t>(1)</w:t>
      </w:r>
      <w:r>
        <w:rPr>
          <w:snapToGrid w:val="0"/>
        </w:rPr>
        <w:tab/>
        <w:t>A local government is to comply with the requirements of AAS 27 and any other Australian Accounting Standard referred to in, and necessary to the interpretation of, AAS 27.</w:t>
      </w:r>
    </w:p>
    <w:p>
      <w:pPr>
        <w:pStyle w:val="Subsection"/>
        <w:rPr>
          <w:snapToGrid w:val="0"/>
        </w:rPr>
      </w:pPr>
      <w:r>
        <w:rPr>
          <w:snapToGrid w:val="0"/>
        </w:rPr>
        <w:tab/>
        <w:t>(2)</w:t>
      </w:r>
      <w:r>
        <w:rPr>
          <w:snapToGrid w:val="0"/>
        </w:rPr>
        <w:tab/>
        <w:t>The provisions of these regulations are in addition to and not in derogation of the requirements of AAS 27 and any other Australian Accounting Standard referred to in, and necessary to the interpretation of, AAS 27 but where a requirement under AAS 27 or that other Australian Accounting Standard is inconsistent with a provision of these regulations the provisions of these regulations prevail to the extent of that inconsistency.</w:t>
      </w:r>
    </w:p>
    <w:p>
      <w:pPr>
        <w:pStyle w:val="Subsection"/>
        <w:rPr>
          <w:snapToGrid w:val="0"/>
        </w:rPr>
      </w:pPr>
      <w:r>
        <w:rPr>
          <w:snapToGrid w:val="0"/>
        </w:rPr>
        <w:tab/>
        <w:t>(3)</w:t>
      </w:r>
      <w:r>
        <w:rPr>
          <w:snapToGrid w:val="0"/>
        </w:rPr>
        <w:tab/>
        <w:t>All words —</w:t>
      </w:r>
    </w:p>
    <w:p>
      <w:pPr>
        <w:pStyle w:val="Indenta"/>
        <w:rPr>
          <w:snapToGrid w:val="0"/>
        </w:rPr>
      </w:pPr>
      <w:r>
        <w:rPr>
          <w:snapToGrid w:val="0"/>
        </w:rPr>
        <w:tab/>
        <w:t>(a)</w:t>
      </w:r>
      <w:r>
        <w:rPr>
          <w:snapToGrid w:val="0"/>
        </w:rPr>
        <w:tab/>
        <w:t>importing revenue; or</w:t>
      </w:r>
    </w:p>
    <w:p>
      <w:pPr>
        <w:pStyle w:val="Indenta"/>
        <w:rPr>
          <w:snapToGrid w:val="0"/>
        </w:rPr>
      </w:pPr>
      <w:r>
        <w:rPr>
          <w:snapToGrid w:val="0"/>
        </w:rPr>
        <w:tab/>
        <w:t>(b)</w:t>
      </w:r>
      <w:r>
        <w:rPr>
          <w:snapToGrid w:val="0"/>
        </w:rPr>
        <w:tab/>
        <w:t>importing expenditure,</w:t>
      </w:r>
    </w:p>
    <w:p>
      <w:pPr>
        <w:pStyle w:val="Subsection"/>
        <w:rPr>
          <w:snapToGrid w:val="0"/>
        </w:rPr>
      </w:pPr>
      <w:r>
        <w:rPr>
          <w:snapToGrid w:val="0"/>
        </w:rPr>
        <w:tab/>
      </w:r>
      <w:r>
        <w:rPr>
          <w:snapToGrid w:val="0"/>
        </w:rPr>
        <w:tab/>
        <w:t>in the Act or these regulations are to be interpreted to permit compliance with the requirements of AAS 27.</w:t>
      </w:r>
    </w:p>
    <w:p>
      <w:pPr>
        <w:pStyle w:val="Heading2"/>
      </w:pPr>
      <w:bookmarkStart w:id="25" w:name="_Toc92786985"/>
      <w:bookmarkStart w:id="26" w:name="_Toc92787073"/>
      <w:bookmarkStart w:id="27" w:name="_Toc92787161"/>
      <w:bookmarkStart w:id="28" w:name="_Toc92787249"/>
      <w:bookmarkStart w:id="29" w:name="_Toc92964334"/>
      <w:bookmarkStart w:id="30" w:name="_Toc93220334"/>
      <w:bookmarkStart w:id="31" w:name="_Toc107800307"/>
      <w:bookmarkStart w:id="32" w:name="_Toc125779421"/>
      <w:bookmarkStart w:id="33" w:name="_Toc127076078"/>
      <w:bookmarkStart w:id="34" w:name="_Toc127246597"/>
      <w:bookmarkStart w:id="35" w:name="_Toc128203484"/>
      <w:bookmarkStart w:id="36" w:name="_Toc128280055"/>
      <w:r>
        <w:rPr>
          <w:rStyle w:val="CharPartNo"/>
        </w:rPr>
        <w:t>Part 2</w:t>
      </w:r>
      <w:r>
        <w:rPr>
          <w:rStyle w:val="CharDivNo"/>
        </w:rPr>
        <w:t> </w:t>
      </w:r>
      <w:r>
        <w:t>—</w:t>
      </w:r>
      <w:r>
        <w:rPr>
          <w:rStyle w:val="CharDivText"/>
        </w:rPr>
        <w:t> </w:t>
      </w:r>
      <w:r>
        <w:rPr>
          <w:rStyle w:val="CharPartText"/>
        </w:rPr>
        <w:t>General financial management — s. 6.10</w:t>
      </w:r>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55996724"/>
      <w:bookmarkStart w:id="38" w:name="_Toc92787162"/>
      <w:bookmarkStart w:id="39" w:name="_Toc128280056"/>
      <w:r>
        <w:rPr>
          <w:rStyle w:val="CharSectno"/>
        </w:rPr>
        <w:t>5</w:t>
      </w:r>
      <w:r>
        <w:rPr>
          <w:snapToGrid w:val="0"/>
        </w:rPr>
        <w:t>.</w:t>
      </w:r>
      <w:r>
        <w:rPr>
          <w:snapToGrid w:val="0"/>
        </w:rPr>
        <w:tab/>
        <w:t>Financial management duties of the CEO</w:t>
      </w:r>
      <w:bookmarkEnd w:id="37"/>
      <w:bookmarkEnd w:id="38"/>
      <w:bookmarkEnd w:id="39"/>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40" w:name="_Toc455996725"/>
      <w:bookmarkStart w:id="41" w:name="_Toc92787163"/>
      <w:bookmarkStart w:id="42" w:name="_Toc128280057"/>
      <w:r>
        <w:rPr>
          <w:rStyle w:val="CharSectno"/>
        </w:rPr>
        <w:t>6</w:t>
      </w:r>
      <w:r>
        <w:rPr>
          <w:snapToGrid w:val="0"/>
        </w:rPr>
        <w:t>.</w:t>
      </w:r>
      <w:r>
        <w:rPr>
          <w:snapToGrid w:val="0"/>
        </w:rPr>
        <w:tab/>
        <w:t>Audits and performance reviews</w:t>
      </w:r>
      <w:bookmarkEnd w:id="40"/>
      <w:r>
        <w:rPr>
          <w:snapToGrid w:val="0"/>
        </w:rPr>
        <w:t xml:space="preserve"> to be independent</w:t>
      </w:r>
      <w:bookmarkEnd w:id="41"/>
      <w:bookmarkEnd w:id="42"/>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43" w:name="_Toc455996726"/>
      <w:bookmarkStart w:id="44" w:name="_Toc92787164"/>
      <w:bookmarkStart w:id="45" w:name="_Toc128280058"/>
      <w:r>
        <w:rPr>
          <w:rStyle w:val="CharSectno"/>
        </w:rPr>
        <w:t>7</w:t>
      </w:r>
      <w:r>
        <w:rPr>
          <w:snapToGrid w:val="0"/>
        </w:rPr>
        <w:t>.</w:t>
      </w:r>
      <w:r>
        <w:rPr>
          <w:snapToGrid w:val="0"/>
        </w:rPr>
        <w:tab/>
        <w:t>No separate ward accounts to be kept</w:t>
      </w:r>
      <w:bookmarkEnd w:id="43"/>
      <w:bookmarkEnd w:id="44"/>
      <w:bookmarkEnd w:id="45"/>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46" w:name="_Toc455996727"/>
      <w:bookmarkStart w:id="47" w:name="_Toc92787165"/>
      <w:bookmarkStart w:id="48" w:name="_Toc128280059"/>
      <w:r>
        <w:rPr>
          <w:rStyle w:val="CharSectno"/>
        </w:rPr>
        <w:t>8</w:t>
      </w:r>
      <w:r>
        <w:rPr>
          <w:snapToGrid w:val="0"/>
        </w:rPr>
        <w:t>.</w:t>
      </w:r>
      <w:r>
        <w:rPr>
          <w:snapToGrid w:val="0"/>
        </w:rPr>
        <w:tab/>
        <w:t>Bank accounts</w:t>
      </w:r>
      <w:bookmarkEnd w:id="46"/>
      <w:bookmarkEnd w:id="47"/>
      <w:bookmarkEnd w:id="48"/>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w:t>
      </w:r>
    </w:p>
    <w:p>
      <w:pPr>
        <w:pStyle w:val="Heading5"/>
        <w:rPr>
          <w:snapToGrid w:val="0"/>
        </w:rPr>
      </w:pPr>
      <w:bookmarkStart w:id="49" w:name="_Toc455996728"/>
      <w:bookmarkStart w:id="50" w:name="_Toc92787166"/>
      <w:bookmarkStart w:id="51" w:name="_Toc128280060"/>
      <w:r>
        <w:rPr>
          <w:rStyle w:val="CharSectno"/>
        </w:rPr>
        <w:t>9</w:t>
      </w:r>
      <w:r>
        <w:rPr>
          <w:snapToGrid w:val="0"/>
        </w:rPr>
        <w:t>.</w:t>
      </w:r>
      <w:r>
        <w:rPr>
          <w:snapToGrid w:val="0"/>
        </w:rPr>
        <w:tab/>
        <w:t>Accounting for trading undertakings and major land transactions</w:t>
      </w:r>
      <w:bookmarkEnd w:id="49"/>
      <w:bookmarkEnd w:id="50"/>
      <w:bookmarkEnd w:id="51"/>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52" w:name="_Toc455996729"/>
      <w:bookmarkStart w:id="53" w:name="_Toc92787167"/>
      <w:bookmarkStart w:id="54" w:name="_Toc128280061"/>
      <w:r>
        <w:rPr>
          <w:rStyle w:val="CharSectno"/>
        </w:rPr>
        <w:t>10</w:t>
      </w:r>
      <w:r>
        <w:rPr>
          <w:snapToGrid w:val="0"/>
        </w:rPr>
        <w:t>.</w:t>
      </w:r>
      <w:r>
        <w:rPr>
          <w:snapToGrid w:val="0"/>
        </w:rPr>
        <w:tab/>
        <w:t>Receipt of money</w:t>
      </w:r>
      <w:bookmarkEnd w:id="52"/>
      <w:bookmarkEnd w:id="53"/>
      <w:bookmarkEnd w:id="54"/>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55" w:name="_Toc455996730"/>
      <w:bookmarkStart w:id="56" w:name="_Toc92787168"/>
      <w:bookmarkStart w:id="57" w:name="_Toc128280062"/>
      <w:r>
        <w:rPr>
          <w:rStyle w:val="CharSectno"/>
        </w:rPr>
        <w:t>11</w:t>
      </w:r>
      <w:r>
        <w:rPr>
          <w:snapToGrid w:val="0"/>
        </w:rPr>
        <w:t>.</w:t>
      </w:r>
      <w:r>
        <w:rPr>
          <w:snapToGrid w:val="0"/>
        </w:rPr>
        <w:tab/>
        <w:t>Payment of accounts</w:t>
      </w:r>
      <w:bookmarkEnd w:id="55"/>
      <w:bookmarkEnd w:id="56"/>
      <w:bookmarkEnd w:id="5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58" w:name="_Toc455996731"/>
      <w:bookmarkStart w:id="59" w:name="_Toc92787169"/>
      <w:bookmarkStart w:id="60" w:name="_Toc128280063"/>
      <w:r>
        <w:rPr>
          <w:rStyle w:val="CharSectno"/>
        </w:rPr>
        <w:t>12</w:t>
      </w:r>
      <w:r>
        <w:rPr>
          <w:snapToGrid w:val="0"/>
        </w:rPr>
        <w:t>.</w:t>
      </w:r>
      <w:r>
        <w:rPr>
          <w:snapToGrid w:val="0"/>
        </w:rPr>
        <w:tab/>
        <w:t>Payments from municipal fund or trust fund</w:t>
      </w:r>
      <w:bookmarkEnd w:id="58"/>
      <w:bookmarkEnd w:id="59"/>
      <w:bookmarkEnd w:id="60"/>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61" w:name="_Toc455996732"/>
      <w:bookmarkStart w:id="62" w:name="_Toc92787170"/>
      <w:bookmarkStart w:id="63" w:name="_Toc128280064"/>
      <w:r>
        <w:rPr>
          <w:rStyle w:val="CharSectno"/>
        </w:rPr>
        <w:t>13</w:t>
      </w:r>
      <w:r>
        <w:rPr>
          <w:snapToGrid w:val="0"/>
        </w:rPr>
        <w:t>.</w:t>
      </w:r>
      <w:r>
        <w:rPr>
          <w:snapToGrid w:val="0"/>
        </w:rPr>
        <w:tab/>
        <w:t>Lists of accounts</w:t>
      </w:r>
      <w:bookmarkEnd w:id="61"/>
      <w:bookmarkEnd w:id="62"/>
      <w:bookmarkEnd w:id="63"/>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rPr>
          <w:snapToGrid w:val="0"/>
        </w:rPr>
      </w:pPr>
      <w:bookmarkStart w:id="64" w:name="_Toc455996733"/>
      <w:bookmarkStart w:id="65" w:name="_Toc92787171"/>
      <w:bookmarkStart w:id="66" w:name="_Toc128280065"/>
      <w:r>
        <w:rPr>
          <w:rStyle w:val="CharSectno"/>
        </w:rPr>
        <w:t>14</w:t>
      </w:r>
      <w:r>
        <w:rPr>
          <w:snapToGrid w:val="0"/>
        </w:rPr>
        <w:t>.</w:t>
      </w:r>
      <w:r>
        <w:rPr>
          <w:snapToGrid w:val="0"/>
        </w:rPr>
        <w:tab/>
        <w:t>Disclosure requirements</w:t>
      </w:r>
      <w:bookmarkEnd w:id="64"/>
      <w:r>
        <w:rPr>
          <w:snapToGrid w:val="0"/>
        </w:rPr>
        <w:t xml:space="preserve"> for operating revenue and expenses</w:t>
      </w:r>
      <w:bookmarkEnd w:id="65"/>
      <w:bookmarkEnd w:id="66"/>
    </w:p>
    <w:p>
      <w:pPr>
        <w:pStyle w:val="Subsection"/>
        <w:rPr>
          <w:snapToGrid w:val="0"/>
        </w:rPr>
      </w:pPr>
      <w:r>
        <w:rPr>
          <w:snapToGrid w:val="0"/>
        </w:rPr>
        <w:tab/>
      </w:r>
      <w:r>
        <w:rPr>
          <w:snapToGrid w:val="0"/>
        </w:rPr>
        <w:tab/>
        <w:t>Operating revenue and expenses are to be disclosed —</w:t>
      </w:r>
    </w:p>
    <w:p>
      <w:pPr>
        <w:pStyle w:val="Indenta"/>
        <w:rPr>
          <w:snapToGrid w:val="0"/>
        </w:rPr>
      </w:pPr>
      <w:r>
        <w:rPr>
          <w:snapToGrid w:val="0"/>
        </w:rPr>
        <w:tab/>
        <w:t>(a)</w:t>
      </w:r>
      <w:r>
        <w:rPr>
          <w:snapToGrid w:val="0"/>
        </w:rPr>
        <w:tab/>
        <w:t>by program in an operating statement; and</w:t>
      </w:r>
    </w:p>
    <w:p>
      <w:pPr>
        <w:pStyle w:val="Indenta"/>
        <w:rPr>
          <w:snapToGrid w:val="0"/>
        </w:rPr>
      </w:pPr>
      <w:r>
        <w:rPr>
          <w:snapToGrid w:val="0"/>
        </w:rPr>
        <w:tab/>
        <w:t>(b)</w:t>
      </w:r>
      <w:r>
        <w:rPr>
          <w:snapToGrid w:val="0"/>
        </w:rPr>
        <w:tab/>
        <w:t>according to nature or type classification in the notes included in or accompanying the annual budget and the annual financial report.</w:t>
      </w:r>
    </w:p>
    <w:p>
      <w:pPr>
        <w:pStyle w:val="Heading5"/>
        <w:rPr>
          <w:snapToGrid w:val="0"/>
        </w:rPr>
      </w:pPr>
      <w:bookmarkStart w:id="67" w:name="_Toc455996734"/>
      <w:bookmarkStart w:id="68" w:name="_Toc92787172"/>
      <w:bookmarkStart w:id="69" w:name="_Toc128280066"/>
      <w:r>
        <w:rPr>
          <w:rStyle w:val="CharSectno"/>
        </w:rPr>
        <w:t>15</w:t>
      </w:r>
      <w:r>
        <w:rPr>
          <w:snapToGrid w:val="0"/>
        </w:rPr>
        <w:t>.</w:t>
      </w:r>
      <w:r>
        <w:rPr>
          <w:snapToGrid w:val="0"/>
        </w:rPr>
        <w:tab/>
        <w:t>Rounding off figures</w:t>
      </w:r>
      <w:bookmarkEnd w:id="67"/>
      <w:bookmarkEnd w:id="68"/>
      <w:bookmarkEnd w:id="69"/>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rPr>
          <w:snapToGrid w:val="0"/>
        </w:rPr>
      </w:pPr>
      <w:bookmarkStart w:id="70" w:name="_Toc455996735"/>
      <w:bookmarkStart w:id="71" w:name="_Toc92787173"/>
      <w:bookmarkStart w:id="72" w:name="_Toc128280067"/>
      <w:r>
        <w:rPr>
          <w:rStyle w:val="CharSectno"/>
        </w:rPr>
        <w:t>16</w:t>
      </w:r>
      <w:r>
        <w:rPr>
          <w:snapToGrid w:val="0"/>
        </w:rPr>
        <w:t>.</w:t>
      </w:r>
      <w:r>
        <w:rPr>
          <w:snapToGrid w:val="0"/>
        </w:rPr>
        <w:tab/>
        <w:t>Accounting for land under local government’s control</w:t>
      </w:r>
      <w:bookmarkEnd w:id="70"/>
      <w:bookmarkEnd w:id="71"/>
      <w:bookmarkEnd w:id="72"/>
    </w:p>
    <w:p>
      <w:pPr>
        <w:pStyle w:val="Subsection"/>
        <w:rPr>
          <w:snapToGrid w:val="0"/>
        </w:rPr>
      </w:pPr>
      <w:r>
        <w:rPr>
          <w:snapToGrid w:val="0"/>
        </w:rPr>
        <w:tab/>
      </w:r>
      <w:r>
        <w:rPr>
          <w:snapToGrid w:val="0"/>
        </w:rPr>
        <w:tab/>
        <w:t>The annual financial report of a local government —</w:t>
      </w:r>
    </w:p>
    <w:p>
      <w:pPr>
        <w:pStyle w:val="Indenta"/>
        <w:rPr>
          <w:snapToGrid w:val="0"/>
        </w:rPr>
      </w:pPr>
      <w:r>
        <w:rPr>
          <w:snapToGrid w:val="0"/>
        </w:rPr>
        <w:tab/>
        <w:t>(a)</w:t>
      </w:r>
      <w:r>
        <w:rPr>
          <w:snapToGrid w:val="0"/>
        </w:rPr>
        <w:tab/>
        <w:t>is not to include as an asset —</w:t>
      </w:r>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73" w:name="_Toc455996736"/>
      <w:bookmarkStart w:id="74" w:name="_Toc92787174"/>
      <w:bookmarkStart w:id="75" w:name="_Toc128280068"/>
      <w:r>
        <w:rPr>
          <w:rStyle w:val="CharSectno"/>
        </w:rPr>
        <w:t>17</w:t>
      </w:r>
      <w:r>
        <w:rPr>
          <w:snapToGrid w:val="0"/>
        </w:rPr>
        <w:t>.</w:t>
      </w:r>
      <w:r>
        <w:rPr>
          <w:snapToGrid w:val="0"/>
        </w:rPr>
        <w:tab/>
        <w:t>Reserve accounts</w:t>
      </w:r>
      <w:bookmarkEnd w:id="73"/>
      <w:bookmarkEnd w:id="74"/>
      <w:bookmarkEnd w:id="75"/>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76" w:name="_Toc455996737"/>
      <w:bookmarkStart w:id="77" w:name="_Toc92787175"/>
      <w:bookmarkStart w:id="78" w:name="_Toc128280069"/>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76"/>
      <w:bookmarkEnd w:id="77"/>
      <w:bookmarkEnd w:id="78"/>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79" w:name="_Toc455996738"/>
      <w:bookmarkStart w:id="80" w:name="_Toc92787176"/>
      <w:bookmarkStart w:id="81" w:name="_Toc128280070"/>
      <w:r>
        <w:rPr>
          <w:rStyle w:val="CharSectno"/>
        </w:rPr>
        <w:t>19</w:t>
      </w:r>
      <w:r>
        <w:rPr>
          <w:snapToGrid w:val="0"/>
        </w:rPr>
        <w:t>.</w:t>
      </w:r>
      <w:r>
        <w:rPr>
          <w:snapToGrid w:val="0"/>
        </w:rPr>
        <w:tab/>
        <w:t>Management of investments</w:t>
      </w:r>
      <w:bookmarkEnd w:id="79"/>
      <w:bookmarkEnd w:id="80"/>
      <w:bookmarkEnd w:id="81"/>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82" w:name="_Toc455996739"/>
      <w:bookmarkStart w:id="83" w:name="_Toc92787177"/>
      <w:bookmarkStart w:id="84" w:name="_Toc128280071"/>
      <w:r>
        <w:rPr>
          <w:rStyle w:val="CharSectno"/>
        </w:rPr>
        <w:t>19A</w:t>
      </w:r>
      <w:r>
        <w:rPr>
          <w:snapToGrid w:val="0"/>
        </w:rPr>
        <w:t>.</w:t>
      </w:r>
      <w:r>
        <w:rPr>
          <w:snapToGrid w:val="0"/>
        </w:rPr>
        <w:tab/>
        <w:t>Maximum rate of interest on money owing — s. 6.13(3)</w:t>
      </w:r>
      <w:bookmarkEnd w:id="82"/>
      <w:bookmarkEnd w:id="83"/>
      <w:bookmarkEnd w:id="84"/>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Jun 1996 p. 3169; amended in Gazette 29 Jun 1999 p. 2854.]</w:t>
      </w:r>
    </w:p>
    <w:p>
      <w:pPr>
        <w:pStyle w:val="Heading5"/>
        <w:rPr>
          <w:snapToGrid w:val="0"/>
        </w:rPr>
      </w:pPr>
      <w:bookmarkStart w:id="85" w:name="_Toc455996740"/>
      <w:bookmarkStart w:id="86" w:name="_Toc92787178"/>
      <w:bookmarkStart w:id="87" w:name="_Toc128280072"/>
      <w:r>
        <w:rPr>
          <w:rStyle w:val="CharSectno"/>
        </w:rPr>
        <w:t>19B</w:t>
      </w:r>
      <w:r>
        <w:rPr>
          <w:snapToGrid w:val="0"/>
        </w:rPr>
        <w:t>.</w:t>
      </w:r>
      <w:r>
        <w:rPr>
          <w:snapToGrid w:val="0"/>
        </w:rPr>
        <w:tab/>
        <w:t>Calculating interest on money owing</w:t>
      </w:r>
      <w:bookmarkEnd w:id="85"/>
      <w:bookmarkEnd w:id="86"/>
      <w:bookmarkEnd w:id="87"/>
    </w:p>
    <w:p>
      <w:pPr>
        <w:pStyle w:val="Subsection"/>
        <w:rPr>
          <w:snapToGrid w:val="0"/>
        </w:rPr>
      </w:pPr>
      <w:r>
        <w:rPr>
          <w:snapToGrid w:val="0"/>
        </w:rPr>
        <w:tab/>
        <w:t>(1)</w:t>
      </w:r>
      <w:r>
        <w:rPr>
          <w:snapToGrid w:val="0"/>
        </w:rPr>
        <w:tab/>
        <w:t>Interest on money that remains owing after the date determined in accordance with section 6.13(6) (</w:t>
      </w:r>
      <w:r>
        <w:rPr>
          <w:b/>
          <w:snapToGrid w:val="0"/>
        </w:rPr>
        <w:t>“</w:t>
      </w:r>
      <w:r>
        <w:rPr>
          <w:rStyle w:val="CharDefText"/>
        </w:rPr>
        <w:t>the due date</w:t>
      </w:r>
      <w:r>
        <w:rPr>
          <w:b/>
          <w:snapToGrid w:val="0"/>
        </w:rPr>
        <w:t>”</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rPr>
          <w:snapToGrid w:val="0"/>
        </w:rPr>
      </w:pPr>
      <w:bookmarkStart w:id="88" w:name="_Toc455996741"/>
      <w:bookmarkStart w:id="89" w:name="_Toc92787179"/>
      <w:bookmarkStart w:id="90" w:name="_Toc128280073"/>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88"/>
      <w:bookmarkEnd w:id="89"/>
      <w:bookmarkEnd w:id="90"/>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major variation</w:t>
      </w:r>
      <w:r>
        <w:rPr>
          <w:b/>
        </w:rPr>
        <w:t>”</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t>“</w:t>
      </w:r>
      <w:r>
        <w:rPr>
          <w:rStyle w:val="CharDefText"/>
        </w:rPr>
        <w:t>re</w:t>
      </w:r>
      <w:r>
        <w:rPr>
          <w:rStyle w:val="CharDefText"/>
        </w:rPr>
        <w:noBreakHyphen/>
        <w:t>finance</w:t>
      </w:r>
      <w:r>
        <w:rPr>
          <w:b/>
        </w:rPr>
        <w:t>”</w:t>
      </w:r>
      <w:r>
        <w:t xml:space="preserve"> in relation to a loan or other financial accommodation (</w:t>
      </w:r>
      <w:r>
        <w:rPr>
          <w:b/>
          <w:bCs/>
        </w:rPr>
        <w:t>“</w:t>
      </w:r>
      <w:r>
        <w:rPr>
          <w:rStyle w:val="CharDefText"/>
        </w:rPr>
        <w:t>the existing loan</w:t>
      </w:r>
      <w:r>
        <w:rPr>
          <w:b/>
          <w:bCs/>
        </w:rPr>
        <w:t>”</w:t>
      </w:r>
      <w:r>
        <w:t>), means to borrow an amount (</w:t>
      </w:r>
      <w:r>
        <w:rPr>
          <w:b/>
          <w:bCs/>
        </w:rPr>
        <w:t>“</w:t>
      </w:r>
      <w:r>
        <w:rPr>
          <w:rStyle w:val="CharDefText"/>
        </w:rPr>
        <w:t>the new loan</w:t>
      </w:r>
      <w:r>
        <w:rPr>
          <w:b/>
          <w:bCs/>
        </w:rPr>
        <w:t>”</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r>
      <w:r>
        <w:tab/>
        <w:t>for the principal purpose of paying out the existing loan or preserving the credit originally provided by the existing loan.</w:t>
      </w:r>
    </w:p>
    <w:p>
      <w:pPr>
        <w:pStyle w:val="Heading5"/>
        <w:rPr>
          <w:snapToGrid w:val="0"/>
        </w:rPr>
      </w:pPr>
      <w:bookmarkStart w:id="91" w:name="_Toc455996742"/>
      <w:bookmarkStart w:id="92" w:name="_Toc92787180"/>
      <w:bookmarkStart w:id="93" w:name="_Toc128280074"/>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91"/>
      <w:bookmarkEnd w:id="92"/>
      <w:bookmarkEnd w:id="93"/>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94" w:name="_Toc92787005"/>
      <w:bookmarkStart w:id="95" w:name="_Toc92787093"/>
      <w:bookmarkStart w:id="96" w:name="_Toc92787181"/>
      <w:bookmarkStart w:id="97" w:name="_Toc92787269"/>
      <w:bookmarkStart w:id="98" w:name="_Toc92964354"/>
      <w:bookmarkStart w:id="99" w:name="_Toc93220354"/>
      <w:bookmarkStart w:id="100" w:name="_Toc107800327"/>
      <w:bookmarkStart w:id="101" w:name="_Toc125779441"/>
      <w:bookmarkStart w:id="102" w:name="_Toc127076098"/>
      <w:bookmarkStart w:id="103" w:name="_Toc127246617"/>
      <w:bookmarkStart w:id="104" w:name="_Toc128203504"/>
      <w:bookmarkStart w:id="105" w:name="_Toc128280075"/>
      <w:r>
        <w:rPr>
          <w:rStyle w:val="CharPartNo"/>
        </w:rPr>
        <w:t>Part 3</w:t>
      </w:r>
      <w:r>
        <w:rPr>
          <w:rStyle w:val="CharDivNo"/>
        </w:rPr>
        <w:t> </w:t>
      </w:r>
      <w:r>
        <w:t>—</w:t>
      </w:r>
      <w:r>
        <w:rPr>
          <w:rStyle w:val="CharDivText"/>
        </w:rPr>
        <w:t> </w:t>
      </w:r>
      <w:r>
        <w:rPr>
          <w:rStyle w:val="CharPartText"/>
        </w:rPr>
        <w:t>Annual budget — s. 6.2</w:t>
      </w:r>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55996743"/>
      <w:bookmarkStart w:id="107" w:name="_Toc92787182"/>
      <w:bookmarkStart w:id="108" w:name="_Toc128280076"/>
      <w:r>
        <w:rPr>
          <w:rStyle w:val="CharSectno"/>
        </w:rPr>
        <w:t>22</w:t>
      </w:r>
      <w:r>
        <w:rPr>
          <w:snapToGrid w:val="0"/>
        </w:rPr>
        <w:t>.</w:t>
      </w:r>
      <w:r>
        <w:rPr>
          <w:snapToGrid w:val="0"/>
        </w:rPr>
        <w:tab/>
        <w:t>Form of annual budget — s. 6.2(1)</w:t>
      </w:r>
      <w:bookmarkEnd w:id="106"/>
      <w:bookmarkEnd w:id="107"/>
      <w:bookmarkEnd w:id="108"/>
    </w:p>
    <w:p>
      <w:pPr>
        <w:pStyle w:val="Subsection"/>
        <w:rPr>
          <w:snapToGrid w:val="0"/>
        </w:rPr>
      </w:pPr>
      <w:r>
        <w:rPr>
          <w:snapToGrid w:val="0"/>
        </w:rPr>
        <w:tab/>
        <w:t>(1)</w:t>
      </w:r>
      <w:r>
        <w:rPr>
          <w:snapToGrid w:val="0"/>
        </w:rPr>
        <w:tab/>
        <w:t>The annual budget of a local government is to be in a form that includes —</w:t>
      </w:r>
    </w:p>
    <w:p>
      <w:pPr>
        <w:pStyle w:val="Indenta"/>
        <w:rPr>
          <w:snapToGrid w:val="0"/>
        </w:rPr>
      </w:pPr>
      <w:r>
        <w:rPr>
          <w:snapToGrid w:val="0"/>
        </w:rPr>
        <w:tab/>
        <w:t>(a)</w:t>
      </w:r>
      <w:r>
        <w:rPr>
          <w:snapToGrid w:val="0"/>
        </w:rPr>
        <w:tab/>
        <w:t>an operating statement;</w:t>
      </w:r>
    </w:p>
    <w:p>
      <w:pPr>
        <w:pStyle w:val="Indenta"/>
        <w:rPr>
          <w:snapToGrid w:val="0"/>
        </w:rPr>
      </w:pPr>
      <w:r>
        <w:rPr>
          <w:snapToGrid w:val="0"/>
        </w:rPr>
        <w:tab/>
        <w:t>(b)</w:t>
      </w:r>
      <w:r>
        <w:rPr>
          <w:snapToGrid w:val="0"/>
        </w:rPr>
        <w:tab/>
        <w:t>a statement of cash flows;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rPr>
          <w:snapToGrid w:val="0"/>
        </w:rPr>
      </w:pPr>
      <w:r>
        <w:rPr>
          <w:snapToGrid w:val="0"/>
        </w:rPr>
        <w:tab/>
        <w:t>(i)</w:t>
      </w:r>
      <w:r>
        <w:rPr>
          <w:snapToGrid w:val="0"/>
        </w:rPr>
        <w:tab/>
        <w:t xml:space="preserve">all </w:t>
      </w:r>
      <w:r>
        <w:t>sources and applications of funds</w:t>
      </w:r>
      <w:r>
        <w:rPr>
          <w:snapToGrid w:val="0"/>
        </w:rPr>
        <w:t xml:space="preserve"> that have been taken into account to determine the budget deficiency;</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 and</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The financial information disclosed in the annual budget, other than the statement of cash flows, is to be compiled on an accrual accounting basis.</w:t>
      </w:r>
    </w:p>
    <w:p>
      <w:pPr>
        <w:pStyle w:val="Footnotesection"/>
      </w:pPr>
      <w:r>
        <w:tab/>
        <w:t>[Regulation 22 amended in Gazette 20 Jun 1997 p. 2839; 31 Mar 2005 p. 1048.]</w:t>
      </w:r>
    </w:p>
    <w:p>
      <w:pPr>
        <w:pStyle w:val="Heading5"/>
        <w:rPr>
          <w:snapToGrid w:val="0"/>
        </w:rPr>
      </w:pPr>
      <w:bookmarkStart w:id="109" w:name="_Toc455996744"/>
      <w:bookmarkStart w:id="110" w:name="_Toc92787183"/>
      <w:bookmarkStart w:id="111" w:name="_Toc128280077"/>
      <w:r>
        <w:rPr>
          <w:rStyle w:val="CharSectno"/>
        </w:rPr>
        <w:t>23</w:t>
      </w:r>
      <w:r>
        <w:rPr>
          <w:snapToGrid w:val="0"/>
        </w:rPr>
        <w:t>.</w:t>
      </w:r>
      <w:r>
        <w:rPr>
          <w:snapToGrid w:val="0"/>
        </w:rPr>
        <w:tab/>
        <w:t>Rates information</w:t>
      </w:r>
      <w:bookmarkEnd w:id="109"/>
      <w:bookmarkEnd w:id="110"/>
      <w:bookmarkEnd w:id="111"/>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12" w:name="_Toc455996745"/>
      <w:bookmarkStart w:id="113" w:name="_Toc92787184"/>
      <w:bookmarkStart w:id="114" w:name="_Toc128280078"/>
      <w:r>
        <w:rPr>
          <w:rStyle w:val="CharSectno"/>
        </w:rPr>
        <w:t>24</w:t>
      </w:r>
      <w:r>
        <w:rPr>
          <w:snapToGrid w:val="0"/>
        </w:rPr>
        <w:t>.</w:t>
      </w:r>
      <w:r>
        <w:rPr>
          <w:snapToGrid w:val="0"/>
        </w:rPr>
        <w:tab/>
        <w:t>Service charges information</w:t>
      </w:r>
      <w:bookmarkEnd w:id="112"/>
      <w:bookmarkEnd w:id="113"/>
      <w:bookmarkEnd w:id="114"/>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15" w:name="_Toc455996746"/>
      <w:bookmarkStart w:id="116" w:name="_Toc92787185"/>
      <w:bookmarkStart w:id="117" w:name="_Toc128280079"/>
      <w:r>
        <w:rPr>
          <w:rStyle w:val="CharSectno"/>
        </w:rPr>
        <w:t>25</w:t>
      </w:r>
      <w:r>
        <w:rPr>
          <w:snapToGrid w:val="0"/>
        </w:rPr>
        <w:t>.</w:t>
      </w:r>
      <w:r>
        <w:rPr>
          <w:snapToGrid w:val="0"/>
        </w:rPr>
        <w:tab/>
        <w:t>Fees and charges information</w:t>
      </w:r>
      <w:bookmarkEnd w:id="115"/>
      <w:bookmarkEnd w:id="116"/>
      <w:bookmarkEnd w:id="117"/>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18" w:name="_Toc455996747"/>
      <w:bookmarkStart w:id="119" w:name="_Toc92787186"/>
      <w:bookmarkStart w:id="120" w:name="_Toc128280080"/>
      <w:r>
        <w:rPr>
          <w:rStyle w:val="CharSectno"/>
        </w:rPr>
        <w:t>26</w:t>
      </w:r>
      <w:r>
        <w:rPr>
          <w:snapToGrid w:val="0"/>
        </w:rPr>
        <w:t>.</w:t>
      </w:r>
      <w:r>
        <w:rPr>
          <w:snapToGrid w:val="0"/>
        </w:rPr>
        <w:tab/>
        <w:t>Discount, incentive, concession, waiver and write</w:t>
      </w:r>
      <w:r>
        <w:rPr>
          <w:snapToGrid w:val="0"/>
        </w:rPr>
        <w:noBreakHyphen/>
        <w:t>off information</w:t>
      </w:r>
      <w:bookmarkEnd w:id="118"/>
      <w:bookmarkEnd w:id="119"/>
      <w:bookmarkEnd w:id="12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21" w:name="_Toc455996748"/>
      <w:bookmarkStart w:id="122" w:name="_Toc92787187"/>
      <w:bookmarkStart w:id="123" w:name="_Toc128280081"/>
      <w:r>
        <w:rPr>
          <w:rStyle w:val="CharSectno"/>
        </w:rPr>
        <w:t>27</w:t>
      </w:r>
      <w:r>
        <w:rPr>
          <w:snapToGrid w:val="0"/>
        </w:rPr>
        <w:t>.</w:t>
      </w:r>
      <w:r>
        <w:rPr>
          <w:snapToGrid w:val="0"/>
        </w:rPr>
        <w:tab/>
        <w:t>Budget notes</w:t>
      </w:r>
      <w:bookmarkEnd w:id="121"/>
      <w:bookmarkEnd w:id="122"/>
      <w:bookmarkEnd w:id="123"/>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in the form of an operating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operating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current assets, an estimate of the depreciation for the financial year included in the operating expenditure for each program in the operating statement.</w:t>
      </w:r>
    </w:p>
    <w:p>
      <w:pPr>
        <w:pStyle w:val="Footnotesection"/>
      </w:pPr>
      <w:r>
        <w:tab/>
        <w:t>[Regulation 27 amended in Gazette 20 Jun 1997 p. 2840; 31 Mar 2005 p. 1048 and 1053.]</w:t>
      </w:r>
    </w:p>
    <w:p>
      <w:pPr>
        <w:pStyle w:val="Heading5"/>
        <w:rPr>
          <w:snapToGrid w:val="0"/>
        </w:rPr>
      </w:pPr>
      <w:bookmarkStart w:id="124" w:name="_Toc455996749"/>
      <w:bookmarkStart w:id="125" w:name="_Toc92787188"/>
      <w:bookmarkStart w:id="126" w:name="_Toc128280082"/>
      <w:r>
        <w:rPr>
          <w:rStyle w:val="CharSectno"/>
        </w:rPr>
        <w:t>28</w:t>
      </w:r>
      <w:r>
        <w:rPr>
          <w:snapToGrid w:val="0"/>
        </w:rPr>
        <w:t>.</w:t>
      </w:r>
      <w:r>
        <w:rPr>
          <w:snapToGrid w:val="0"/>
        </w:rPr>
        <w:tab/>
        <w:t>Investment information</w:t>
      </w:r>
      <w:bookmarkEnd w:id="124"/>
      <w:bookmarkEnd w:id="125"/>
      <w:bookmarkEnd w:id="12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27" w:name="_Toc455996750"/>
      <w:bookmarkStart w:id="128" w:name="_Toc92787189"/>
      <w:bookmarkStart w:id="129" w:name="_Toc128280083"/>
      <w:r>
        <w:rPr>
          <w:rStyle w:val="CharSectno"/>
        </w:rPr>
        <w:t>29</w:t>
      </w:r>
      <w:r>
        <w:rPr>
          <w:snapToGrid w:val="0"/>
        </w:rPr>
        <w:t>.</w:t>
      </w:r>
      <w:r>
        <w:rPr>
          <w:snapToGrid w:val="0"/>
        </w:rPr>
        <w:tab/>
        <w:t>Borrowings information</w:t>
      </w:r>
      <w:bookmarkEnd w:id="127"/>
      <w:bookmarkEnd w:id="128"/>
      <w:bookmarkEnd w:id="12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b/>
          <w:snapToGrid w:val="0"/>
        </w:rPr>
        <w:t>“</w:t>
      </w:r>
      <w:r>
        <w:rPr>
          <w:rStyle w:val="CharDefText"/>
        </w:rPr>
        <w:t>the overdraft</w:t>
      </w:r>
      <w:r>
        <w:rPr>
          <w:b/>
          <w:snapToGrid w:val="0"/>
        </w:rPr>
        <w: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30" w:name="_Toc455996751"/>
      <w:bookmarkStart w:id="131" w:name="_Toc92787190"/>
      <w:bookmarkStart w:id="132" w:name="_Toc128280084"/>
      <w:r>
        <w:rPr>
          <w:rStyle w:val="CharSectno"/>
        </w:rPr>
        <w:t>30</w:t>
      </w:r>
      <w:r>
        <w:rPr>
          <w:snapToGrid w:val="0"/>
        </w:rPr>
        <w:t>.</w:t>
      </w:r>
      <w:r>
        <w:rPr>
          <w:snapToGrid w:val="0"/>
        </w:rPr>
        <w:tab/>
      </w:r>
      <w:bookmarkEnd w:id="130"/>
      <w:r>
        <w:rPr>
          <w:snapToGrid w:val="0"/>
        </w:rPr>
        <w:t>Previous financial year figures to be included for comparison</w:t>
      </w:r>
      <w:bookmarkEnd w:id="131"/>
      <w:bookmarkEnd w:id="132"/>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the operating statement for the previous financial year;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b/>
          <w:snapToGrid w:val="0"/>
        </w:rPr>
        <w:t>“</w:t>
      </w:r>
      <w:r>
        <w:rPr>
          <w:rStyle w:val="CharDefText"/>
        </w:rPr>
        <w:t>comparative figures</w:t>
      </w:r>
      <w:r>
        <w:rPr>
          <w:b/>
          <w:snapToGrid w:val="0"/>
        </w:rPr>
        <w:t>”</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w:t>
      </w:r>
    </w:p>
    <w:p>
      <w:pPr>
        <w:pStyle w:val="Heading5"/>
        <w:rPr>
          <w:snapToGrid w:val="0"/>
        </w:rPr>
      </w:pPr>
      <w:bookmarkStart w:id="133" w:name="_Toc455996752"/>
      <w:bookmarkStart w:id="134" w:name="_Toc92787191"/>
      <w:bookmarkStart w:id="135" w:name="_Toc128280085"/>
      <w:r>
        <w:rPr>
          <w:rStyle w:val="CharSectno"/>
        </w:rPr>
        <w:t>31</w:t>
      </w:r>
      <w:r>
        <w:rPr>
          <w:snapToGrid w:val="0"/>
        </w:rPr>
        <w:t>.</w:t>
      </w:r>
      <w:r>
        <w:rPr>
          <w:snapToGrid w:val="0"/>
        </w:rPr>
        <w:tab/>
      </w:r>
      <w:bookmarkEnd w:id="133"/>
      <w:r>
        <w:rPr>
          <w:snapToGrid w:val="0"/>
        </w:rPr>
        <w:t>Net current assets at start of financial year to be shown</w:t>
      </w:r>
      <w:bookmarkEnd w:id="134"/>
      <w:bookmarkEnd w:id="135"/>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36" w:name="_Toc455996753"/>
      <w:bookmarkStart w:id="137" w:name="_Toc92787192"/>
      <w:bookmarkStart w:id="138" w:name="_Toc128280086"/>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36"/>
      <w:bookmarkEnd w:id="137"/>
      <w:bookmarkEnd w:id="138"/>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39" w:name="_Toc455996754"/>
      <w:bookmarkStart w:id="140" w:name="_Toc92787193"/>
      <w:bookmarkStart w:id="141" w:name="_Toc128280087"/>
      <w:r>
        <w:rPr>
          <w:rStyle w:val="CharSectno"/>
        </w:rPr>
        <w:t>33</w:t>
      </w:r>
      <w:r>
        <w:rPr>
          <w:snapToGrid w:val="0"/>
        </w:rPr>
        <w:t>.</w:t>
      </w:r>
      <w:r>
        <w:rPr>
          <w:snapToGrid w:val="0"/>
        </w:rPr>
        <w:tab/>
        <w:t>Completion of annual budget</w:t>
      </w:r>
      <w:bookmarkEnd w:id="139"/>
      <w:bookmarkEnd w:id="140"/>
      <w:bookmarkEnd w:id="141"/>
    </w:p>
    <w:p>
      <w:pPr>
        <w:pStyle w:val="Subsection"/>
        <w:rPr>
          <w:snapToGrid w:val="0"/>
        </w:rPr>
      </w:pPr>
      <w:r>
        <w:rPr>
          <w:snapToGrid w:val="0"/>
        </w:rPr>
        <w:tab/>
      </w:r>
      <w:r>
        <w:rPr>
          <w:snapToGrid w:val="0"/>
        </w:rPr>
        <w:tab/>
        <w:t>A copy of the annual budget of a local government is to be submitted to the Executive Director within 30 days of its adoption by the local government.</w:t>
      </w:r>
    </w:p>
    <w:p>
      <w:pPr>
        <w:pStyle w:val="Heading5"/>
      </w:pPr>
      <w:bookmarkStart w:id="142" w:name="_Toc128280088"/>
      <w:bookmarkStart w:id="143" w:name="_Toc92787018"/>
      <w:bookmarkStart w:id="144" w:name="_Toc92787106"/>
      <w:bookmarkStart w:id="145" w:name="_Toc92787194"/>
      <w:bookmarkStart w:id="146" w:name="_Toc92787282"/>
      <w:bookmarkStart w:id="147" w:name="_Toc92964367"/>
      <w:bookmarkStart w:id="148" w:name="_Toc93220367"/>
      <w:r>
        <w:rPr>
          <w:rStyle w:val="CharSectno"/>
        </w:rPr>
        <w:t>33A</w:t>
      </w:r>
      <w:r>
        <w:t>.</w:t>
      </w:r>
      <w:r>
        <w:tab/>
        <w:t>Review of budget</w:t>
      </w:r>
      <w:bookmarkEnd w:id="142"/>
    </w:p>
    <w:p>
      <w:pPr>
        <w:pStyle w:val="Subsection"/>
      </w:pPr>
      <w:r>
        <w:tab/>
        <w:t>(1)</w:t>
      </w:r>
      <w:r>
        <w:tab/>
        <w:t>Between 1 January and 31 March in each year a local government is to carry out a review of its annual budget for that year.</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w:t>
      </w:r>
    </w:p>
    <w:p>
      <w:pPr>
        <w:pStyle w:val="Heading2"/>
      </w:pPr>
      <w:bookmarkStart w:id="149" w:name="_Toc107800341"/>
      <w:bookmarkStart w:id="150" w:name="_Toc125779455"/>
      <w:bookmarkStart w:id="151" w:name="_Toc127076112"/>
      <w:bookmarkStart w:id="152" w:name="_Toc127246631"/>
      <w:bookmarkStart w:id="153" w:name="_Toc128203518"/>
      <w:bookmarkStart w:id="154" w:name="_Toc128280089"/>
      <w:r>
        <w:rPr>
          <w:rStyle w:val="CharPartNo"/>
        </w:rPr>
        <w:t>Part 4</w:t>
      </w:r>
      <w:r>
        <w:rPr>
          <w:rStyle w:val="CharDivNo"/>
        </w:rPr>
        <w:t> </w:t>
      </w:r>
      <w:r>
        <w:t>—</w:t>
      </w:r>
      <w:r>
        <w:rPr>
          <w:rStyle w:val="CharDivText"/>
        </w:rPr>
        <w:t> </w:t>
      </w:r>
      <w:r>
        <w:rPr>
          <w:rStyle w:val="CharPartText"/>
        </w:rPr>
        <w:t>Financial reports — s. 6.4</w:t>
      </w:r>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128280090"/>
      <w:bookmarkStart w:id="156" w:name="_Toc455996756"/>
      <w:bookmarkStart w:id="157" w:name="_Toc92787196"/>
      <w:r>
        <w:rPr>
          <w:rStyle w:val="CharSectno"/>
        </w:rPr>
        <w:t>34</w:t>
      </w:r>
      <w:r>
        <w:t>.</w:t>
      </w:r>
      <w:r>
        <w:tab/>
        <w:t>Financial activity statement report — s. 6.4</w:t>
      </w:r>
      <w:bookmarkEnd w:id="155"/>
    </w:p>
    <w:p>
      <w:pPr>
        <w:pStyle w:val="Subsection"/>
      </w:pPr>
      <w:r>
        <w:tab/>
        <w:t>(1)</w:t>
      </w:r>
      <w:r>
        <w:tab/>
        <w:t>A local government is to prepare each month a statement of financial activity reporting on the sources and applications of funds,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to the council —</w:t>
      </w:r>
    </w:p>
    <w:p>
      <w:pPr>
        <w:pStyle w:val="Indenti"/>
      </w:pPr>
      <w:r>
        <w:tab/>
        <w:t>(i)</w:t>
      </w:r>
      <w:r>
        <w:tab/>
        <w:t>at the next ordinary meeting of the council following the end of the month to which the statement relates; or</w:t>
      </w:r>
    </w:p>
    <w:p>
      <w:pPr>
        <w:pStyle w:val="Indenti"/>
      </w:pPr>
      <w:r>
        <w:tab/>
        <w:t>(ii)</w:t>
      </w:r>
      <w:r>
        <w:tab/>
        <w:t>if the statement is not prepared in time to present it to the meeting referred to in subparagraph (i), to the next ordinary meeting of the council after that meeting;</w:t>
      </w:r>
    </w:p>
    <w:p>
      <w:pPr>
        <w:pStyle w:val="Indenta"/>
      </w:pPr>
      <w:r>
        <w:tab/>
      </w:r>
      <w:r>
        <w:tab/>
        <w:t>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AAS 5, to be used in statements of financial activity for reporting material variances.</w:t>
      </w:r>
    </w:p>
    <w:p>
      <w:pPr>
        <w:pStyle w:val="Subsection"/>
      </w:pPr>
      <w:r>
        <w:tab/>
        <w:t>(6)</w:t>
      </w:r>
      <w:r>
        <w:tab/>
        <w:t>In this regulation —</w:t>
      </w:r>
    </w:p>
    <w:p>
      <w:pPr>
        <w:pStyle w:val="Defstart"/>
      </w:pPr>
      <w:r>
        <w:rPr>
          <w:b/>
        </w:rPr>
        <w:tab/>
        <w:t>“</w:t>
      </w:r>
      <w:r>
        <w:rPr>
          <w:rStyle w:val="CharDefText"/>
        </w:rPr>
        <w:t>committed assets</w:t>
      </w:r>
      <w:r>
        <w:rPr>
          <w:b/>
        </w:rPr>
        <w:t>”</w:t>
      </w:r>
      <w:r>
        <w:t xml:space="preserve"> means revenue unspent but set aside under the annual budget for a specific purpose;</w:t>
      </w:r>
    </w:p>
    <w:p>
      <w:pPr>
        <w:pStyle w:val="Defstart"/>
      </w:pPr>
      <w:r>
        <w:rPr>
          <w:b/>
        </w:rPr>
        <w:tab/>
        <w:t>“</w:t>
      </w:r>
      <w:r>
        <w:rPr>
          <w:rStyle w:val="CharDefText"/>
        </w:rPr>
        <w:t>restricted assets</w:t>
      </w:r>
      <w:r>
        <w:rPr>
          <w:b/>
        </w:rPr>
        <w:t>”</w:t>
      </w:r>
      <w:r>
        <w:t xml:space="preserve"> has the same meaning as in AAS 27.</w:t>
      </w:r>
    </w:p>
    <w:p>
      <w:pPr>
        <w:pStyle w:val="Footnotesection"/>
      </w:pPr>
      <w:r>
        <w:tab/>
        <w:t>[Regulation 34 inserted in Gazette 31 Mar 2005 p. 1049</w:t>
      </w:r>
      <w:r>
        <w:noBreakHyphen/>
        <w:t>50.]</w:t>
      </w:r>
    </w:p>
    <w:p>
      <w:pPr>
        <w:pStyle w:val="Ednotesection"/>
      </w:pPr>
      <w:bookmarkStart w:id="158" w:name="_Toc455996757"/>
      <w:bookmarkStart w:id="159" w:name="_Toc92787197"/>
      <w:bookmarkEnd w:id="156"/>
      <w:bookmarkEnd w:id="157"/>
      <w:r>
        <w:t>[</w:t>
      </w:r>
      <w:r>
        <w:rPr>
          <w:b/>
          <w:bCs/>
        </w:rPr>
        <w:t>35.</w:t>
      </w:r>
      <w:r>
        <w:tab/>
        <w:t>Repealed in Gazette 31 Mar 2005 p. 1050.]</w:t>
      </w:r>
    </w:p>
    <w:p>
      <w:pPr>
        <w:pStyle w:val="Heading5"/>
        <w:rPr>
          <w:snapToGrid w:val="0"/>
        </w:rPr>
      </w:pPr>
      <w:bookmarkStart w:id="160" w:name="_Toc128280091"/>
      <w:r>
        <w:rPr>
          <w:rStyle w:val="CharSectno"/>
        </w:rPr>
        <w:t>36</w:t>
      </w:r>
      <w:r>
        <w:rPr>
          <w:snapToGrid w:val="0"/>
        </w:rPr>
        <w:t>.</w:t>
      </w:r>
      <w:r>
        <w:rPr>
          <w:snapToGrid w:val="0"/>
        </w:rPr>
        <w:tab/>
        <w:t>Form of annual financial report — s. 6.4(2)</w:t>
      </w:r>
      <w:bookmarkEnd w:id="158"/>
      <w:bookmarkEnd w:id="159"/>
      <w:bookmarkEnd w:id="160"/>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a statement setting out all movements of money to and from reserve accounts which has not been included in the operating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rPr>
          <w:snapToGrid w:val="0"/>
        </w:rPr>
        <w:tab/>
        <w:t>(2)</w:t>
      </w:r>
      <w:r>
        <w:rPr>
          <w:snapToGrid w:val="0"/>
        </w:rPr>
        <w:tab/>
        <w:t>The annual financial report is to</w:t>
      </w:r>
      <w:r>
        <w:t xml:space="preserve"> include —</w:t>
      </w:r>
    </w:p>
    <w:p>
      <w:pPr>
        <w:pStyle w:val="Indenta"/>
      </w:pPr>
      <w:r>
        <w:tab/>
        <w:t>(a)</w:t>
      </w:r>
      <w:r>
        <w:tab/>
        <w:t>the statement included in the annual budget to which the report relates under regulation 22(1)(d); and</w:t>
      </w:r>
    </w:p>
    <w:p>
      <w:pPr>
        <w:pStyle w:val="Indenta"/>
        <w:rPr>
          <w:snapToGrid w:val="0"/>
        </w:rPr>
      </w:pPr>
      <w:r>
        <w:tab/>
        <w:t>(b)</w:t>
      </w:r>
      <w:r>
        <w:tab/>
        <w:t>adjacent to the end</w:t>
      </w:r>
      <w:r>
        <w:noBreakHyphen/>
        <w:t>of</w:t>
      </w:r>
      <w:r>
        <w:noBreakHyphen/>
        <w:t>year figures in the operating statement (required by AAS 27) and for the items referred to in the Table to this subregulation, the original budget estimates for those items for the financial year.</w:t>
      </w:r>
    </w:p>
    <w:p>
      <w:pPr>
        <w:pStyle w:val="MiscellaneousHeading"/>
        <w:ind w:left="890"/>
        <w:rPr>
          <w:b/>
          <w:bCs/>
          <w:snapToGrid w:val="0"/>
        </w:rPr>
      </w:pPr>
      <w:r>
        <w:rPr>
          <w:b/>
          <w:bCs/>
          <w:snapToGrid w:val="0"/>
        </w:rPr>
        <w:t>Table</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tblGrid>
      <w:tr>
        <w:tc>
          <w:tcPr>
            <w:tcW w:w="7312" w:type="dxa"/>
          </w:tcPr>
          <w:p>
            <w:pPr>
              <w:pStyle w:val="Table"/>
              <w:rPr>
                <w:snapToGrid w:val="0"/>
              </w:rPr>
            </w:pPr>
            <w:r>
              <w:rPr>
                <w:snapToGrid w:val="0"/>
              </w:rPr>
              <w:t>Regulations 36(1)(a), 36(1)(e), 38(1)(b), 38(1)(c), 38(1)(e), 39(a), 39(b)(v), 39(d)(iv), 39(e)(vi), 39(e)(vii), 40(d), 40(e), 42(2), 43(a)(ii), 43(b)(ii), 43(c)(iv), 44(b), 45(a)(i), 45(b), 46(a), 48(d)(i), 48(d)(vii), 48(f)(ii)</w:t>
            </w:r>
            <w:r>
              <w:rPr>
                <w:snapToGrid w:val="0"/>
              </w:rPr>
              <w:noBreakHyphen/>
              <w:t>(v) and 49.</w:t>
            </w:r>
          </w:p>
        </w:tc>
      </w:tr>
    </w:tbl>
    <w:p>
      <w:pPr>
        <w:pStyle w:val="Footnotesection"/>
      </w:pPr>
      <w:r>
        <w:tab/>
        <w:t>[Regulation 36 amended in Gazette 20 Jun 1997 p. 2842; 19 Jun 1998 p. 3282; 31 Mar 2005 p. 1050</w:t>
      </w:r>
      <w:r>
        <w:noBreakHyphen/>
        <w:t>1.]</w:t>
      </w:r>
    </w:p>
    <w:p>
      <w:pPr>
        <w:pStyle w:val="Heading5"/>
        <w:rPr>
          <w:snapToGrid w:val="0"/>
        </w:rPr>
      </w:pPr>
      <w:bookmarkStart w:id="161" w:name="_Toc455996758"/>
      <w:bookmarkStart w:id="162" w:name="_Toc92787198"/>
      <w:bookmarkStart w:id="163" w:name="_Toc128280092"/>
      <w:r>
        <w:rPr>
          <w:rStyle w:val="CharSectno"/>
        </w:rPr>
        <w:t>37</w:t>
      </w:r>
      <w:r>
        <w:rPr>
          <w:snapToGrid w:val="0"/>
        </w:rPr>
        <w:t>.</w:t>
      </w:r>
      <w:r>
        <w:rPr>
          <w:snapToGrid w:val="0"/>
        </w:rPr>
        <w:tab/>
        <w:t>Trust fund information</w:t>
      </w:r>
      <w:bookmarkEnd w:id="161"/>
      <w:bookmarkEnd w:id="162"/>
      <w:bookmarkEnd w:id="163"/>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64" w:name="_Toc455996759"/>
      <w:bookmarkStart w:id="165" w:name="_Toc92787199"/>
      <w:bookmarkStart w:id="166" w:name="_Toc128280093"/>
      <w:r>
        <w:rPr>
          <w:rStyle w:val="CharSectno"/>
        </w:rPr>
        <w:t>38</w:t>
      </w:r>
      <w:r>
        <w:rPr>
          <w:snapToGrid w:val="0"/>
        </w:rPr>
        <w:t>.</w:t>
      </w:r>
      <w:r>
        <w:rPr>
          <w:snapToGrid w:val="0"/>
        </w:rPr>
        <w:tab/>
        <w:t>Reserve account information</w:t>
      </w:r>
      <w:bookmarkEnd w:id="164"/>
      <w:bookmarkEnd w:id="165"/>
      <w:bookmarkEnd w:id="166"/>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if the money held in a financial institution or institutions is insufficient to match the corresponding asset account in the statement of financial position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valuation reserve established in accordance with AAS 27 the annual financial report is not to include the details set forth in subregulation (1).</w:t>
      </w:r>
    </w:p>
    <w:p>
      <w:pPr>
        <w:pStyle w:val="Heading5"/>
        <w:rPr>
          <w:snapToGrid w:val="0"/>
        </w:rPr>
      </w:pPr>
      <w:bookmarkStart w:id="167" w:name="_Toc455996760"/>
      <w:bookmarkStart w:id="168" w:name="_Toc92787200"/>
      <w:bookmarkStart w:id="169" w:name="_Toc128280094"/>
      <w:r>
        <w:rPr>
          <w:rStyle w:val="CharSectno"/>
        </w:rPr>
        <w:t>39</w:t>
      </w:r>
      <w:r>
        <w:rPr>
          <w:snapToGrid w:val="0"/>
        </w:rPr>
        <w:t>.</w:t>
      </w:r>
      <w:r>
        <w:rPr>
          <w:snapToGrid w:val="0"/>
        </w:rPr>
        <w:tab/>
        <w:t>Rating information</w:t>
      </w:r>
      <w:bookmarkEnd w:id="167"/>
      <w:bookmarkEnd w:id="168"/>
      <w:bookmarkEnd w:id="169"/>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170" w:name="_Toc455996761"/>
      <w:bookmarkStart w:id="171" w:name="_Toc92787201"/>
      <w:bookmarkStart w:id="172" w:name="_Toc128280095"/>
      <w:r>
        <w:rPr>
          <w:rStyle w:val="CharSectno"/>
        </w:rPr>
        <w:t>40</w:t>
      </w:r>
      <w:r>
        <w:rPr>
          <w:snapToGrid w:val="0"/>
        </w:rPr>
        <w:t>.</w:t>
      </w:r>
      <w:r>
        <w:rPr>
          <w:snapToGrid w:val="0"/>
        </w:rPr>
        <w:tab/>
        <w:t>Information about service charges</w:t>
      </w:r>
      <w:bookmarkEnd w:id="170"/>
      <w:bookmarkEnd w:id="171"/>
      <w:bookmarkEnd w:id="172"/>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173" w:name="_Toc455996762"/>
      <w:bookmarkStart w:id="174" w:name="_Toc92787202"/>
      <w:bookmarkStart w:id="175" w:name="_Toc128280096"/>
      <w:r>
        <w:rPr>
          <w:rStyle w:val="CharSectno"/>
        </w:rPr>
        <w:t>41</w:t>
      </w:r>
      <w:r>
        <w:rPr>
          <w:snapToGrid w:val="0"/>
        </w:rPr>
        <w:t>.</w:t>
      </w:r>
      <w:r>
        <w:rPr>
          <w:snapToGrid w:val="0"/>
        </w:rPr>
        <w:tab/>
        <w:t>Information about fees and charges</w:t>
      </w:r>
      <w:bookmarkEnd w:id="173"/>
      <w:bookmarkEnd w:id="174"/>
      <w:bookmarkEnd w:id="175"/>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76" w:name="_Toc455996763"/>
      <w:bookmarkStart w:id="177" w:name="_Toc92787203"/>
      <w:bookmarkStart w:id="178" w:name="_Toc128280097"/>
      <w:r>
        <w:rPr>
          <w:rStyle w:val="CharSectno"/>
        </w:rPr>
        <w:t>42</w:t>
      </w:r>
      <w:r>
        <w:rPr>
          <w:snapToGrid w:val="0"/>
        </w:rPr>
        <w:t>.</w:t>
      </w:r>
      <w:r>
        <w:rPr>
          <w:snapToGrid w:val="0"/>
        </w:rPr>
        <w:tab/>
        <w:t>Information about discounts, incentives, concessions and write</w:t>
      </w:r>
      <w:r>
        <w:rPr>
          <w:snapToGrid w:val="0"/>
        </w:rPr>
        <w:noBreakHyphen/>
        <w:t>offs</w:t>
      </w:r>
      <w:bookmarkEnd w:id="176"/>
      <w:bookmarkEnd w:id="177"/>
      <w:bookmarkEnd w:id="178"/>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79" w:name="_Toc455996764"/>
      <w:bookmarkStart w:id="180" w:name="_Toc92787204"/>
      <w:bookmarkStart w:id="181" w:name="_Toc128280098"/>
      <w:r>
        <w:rPr>
          <w:rStyle w:val="CharSectno"/>
        </w:rPr>
        <w:t>43</w:t>
      </w:r>
      <w:r>
        <w:rPr>
          <w:snapToGrid w:val="0"/>
        </w:rPr>
        <w:t>.</w:t>
      </w:r>
      <w:r>
        <w:rPr>
          <w:snapToGrid w:val="0"/>
        </w:rPr>
        <w:tab/>
        <w:t>Information about interest payments and additional charges</w:t>
      </w:r>
      <w:bookmarkEnd w:id="179"/>
      <w:bookmarkEnd w:id="180"/>
      <w:bookmarkEnd w:id="181"/>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82" w:name="_Toc455996765"/>
      <w:bookmarkStart w:id="183" w:name="_Toc92787205"/>
      <w:bookmarkStart w:id="184" w:name="_Toc128280099"/>
      <w:r>
        <w:rPr>
          <w:rStyle w:val="CharSectno"/>
        </w:rPr>
        <w:t>44</w:t>
      </w:r>
      <w:r>
        <w:rPr>
          <w:snapToGrid w:val="0"/>
        </w:rPr>
        <w:t>.</w:t>
      </w:r>
      <w:r>
        <w:rPr>
          <w:snapToGrid w:val="0"/>
        </w:rPr>
        <w:tab/>
        <w:t>Information about fees etc. to council members</w:t>
      </w:r>
      <w:bookmarkEnd w:id="182"/>
      <w:bookmarkEnd w:id="183"/>
      <w:bookmarkEnd w:id="184"/>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85" w:name="_Toc455996766"/>
      <w:bookmarkStart w:id="186" w:name="_Toc92787206"/>
      <w:bookmarkStart w:id="187" w:name="_Toc128280100"/>
      <w:r>
        <w:rPr>
          <w:rStyle w:val="CharSectno"/>
        </w:rPr>
        <w:t>45</w:t>
      </w:r>
      <w:r>
        <w:rPr>
          <w:snapToGrid w:val="0"/>
        </w:rPr>
        <w:t>.</w:t>
      </w:r>
      <w:r>
        <w:rPr>
          <w:snapToGrid w:val="0"/>
        </w:rPr>
        <w:tab/>
        <w:t>Trading undertakings information</w:t>
      </w:r>
      <w:bookmarkEnd w:id="185"/>
      <w:bookmarkEnd w:id="186"/>
      <w:bookmarkEnd w:id="187"/>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separately, in relation to each trading undertaking —</w:t>
      </w:r>
    </w:p>
    <w:p>
      <w:pPr>
        <w:pStyle w:val="Indenti"/>
        <w:rPr>
          <w:snapToGrid w:val="0"/>
        </w:rPr>
      </w:pPr>
      <w:r>
        <w:rPr>
          <w:snapToGrid w:val="0"/>
        </w:rPr>
        <w:tab/>
        <w:t>(i)</w:t>
      </w:r>
      <w:r>
        <w:rPr>
          <w:snapToGrid w:val="0"/>
        </w:rPr>
        <w:tab/>
        <w:t>an operating statement;</w:t>
      </w:r>
    </w:p>
    <w:p>
      <w:pPr>
        <w:pStyle w:val="Indenti"/>
        <w:rPr>
          <w:snapToGrid w:val="0"/>
        </w:rPr>
      </w:pPr>
      <w:r>
        <w:rPr>
          <w:snapToGrid w:val="0"/>
        </w:rPr>
        <w:tab/>
        <w:t>(ii)</w:t>
      </w:r>
      <w:r>
        <w:rPr>
          <w:snapToGrid w:val="0"/>
        </w:rPr>
        <w:tab/>
        <w:t>a statement of financial position; and</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operating statement referred to in paragraph (a)(i) but which has been used in the pricing structure for goods or services to be provided by the undertaking.</w:t>
      </w:r>
    </w:p>
    <w:p>
      <w:pPr>
        <w:pStyle w:val="Footnotesection"/>
      </w:pPr>
      <w:r>
        <w:tab/>
        <w:t>[Regulation 45 amended in Gazette 31 Mar 2005 p. 1053.]</w:t>
      </w:r>
    </w:p>
    <w:p>
      <w:pPr>
        <w:pStyle w:val="Heading5"/>
        <w:rPr>
          <w:snapToGrid w:val="0"/>
        </w:rPr>
      </w:pPr>
      <w:bookmarkStart w:id="188" w:name="_Toc455996767"/>
      <w:bookmarkStart w:id="189" w:name="_Toc92787207"/>
      <w:bookmarkStart w:id="190" w:name="_Toc128280101"/>
      <w:r>
        <w:rPr>
          <w:rStyle w:val="CharSectno"/>
        </w:rPr>
        <w:t>46</w:t>
      </w:r>
      <w:r>
        <w:rPr>
          <w:snapToGrid w:val="0"/>
        </w:rPr>
        <w:t>.</w:t>
      </w:r>
      <w:r>
        <w:rPr>
          <w:snapToGrid w:val="0"/>
        </w:rPr>
        <w:tab/>
        <w:t>Major land transactions information</w:t>
      </w:r>
      <w:bookmarkEnd w:id="188"/>
      <w:bookmarkEnd w:id="189"/>
      <w:bookmarkEnd w:id="190"/>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w:t>
      </w:r>
    </w:p>
    <w:p>
      <w:pPr>
        <w:pStyle w:val="Indenta"/>
        <w:rPr>
          <w:snapToGrid w:val="0"/>
        </w:rPr>
      </w:pPr>
      <w:r>
        <w:rPr>
          <w:snapToGrid w:val="0"/>
        </w:rPr>
        <w:tab/>
        <w:t>(b)</w:t>
      </w:r>
      <w:r>
        <w:rPr>
          <w:snapToGrid w:val="0"/>
        </w:rPr>
        <w:tab/>
        <w:t>details of assets and liabilities at 30 June;</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if the transaction is to span more than one financial year, a brief statement showing the cash flows expected during the term of the transaction or the period covered by the plan for principal activities, whichever is the lesser.</w:t>
      </w:r>
    </w:p>
    <w:p>
      <w:pPr>
        <w:pStyle w:val="Heading5"/>
        <w:spacing w:before="180"/>
        <w:rPr>
          <w:snapToGrid w:val="0"/>
        </w:rPr>
      </w:pPr>
      <w:bookmarkStart w:id="191" w:name="_Toc455996768"/>
      <w:bookmarkStart w:id="192" w:name="_Toc92787208"/>
      <w:bookmarkStart w:id="193" w:name="_Toc128280102"/>
      <w:r>
        <w:rPr>
          <w:rStyle w:val="CharSectno"/>
        </w:rPr>
        <w:t>47</w:t>
      </w:r>
      <w:r>
        <w:rPr>
          <w:snapToGrid w:val="0"/>
        </w:rPr>
        <w:t>.</w:t>
      </w:r>
      <w:r>
        <w:rPr>
          <w:snapToGrid w:val="0"/>
        </w:rPr>
        <w:tab/>
        <w:t>Information on completion of major land transactions</w:t>
      </w:r>
      <w:bookmarkEnd w:id="191"/>
      <w:bookmarkEnd w:id="192"/>
      <w:bookmarkEnd w:id="193"/>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194" w:name="_Toc455996769"/>
      <w:bookmarkStart w:id="195" w:name="_Toc92787209"/>
      <w:bookmarkStart w:id="196" w:name="_Toc128280103"/>
      <w:r>
        <w:rPr>
          <w:rStyle w:val="CharSectno"/>
        </w:rPr>
        <w:t>48</w:t>
      </w:r>
      <w:r>
        <w:rPr>
          <w:snapToGrid w:val="0"/>
        </w:rPr>
        <w:t>.</w:t>
      </w:r>
      <w:r>
        <w:rPr>
          <w:snapToGrid w:val="0"/>
        </w:rPr>
        <w:tab/>
        <w:t>Information about borrowings</w:t>
      </w:r>
      <w:bookmarkEnd w:id="194"/>
      <w:bookmarkEnd w:id="195"/>
      <w:bookmarkEnd w:id="196"/>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b/>
          <w:snapToGrid w:val="0"/>
        </w:rPr>
        <w:t>“</w:t>
      </w:r>
      <w:r>
        <w:rPr>
          <w:rStyle w:val="CharDefText"/>
        </w:rPr>
        <w:t>the overdraft</w:t>
      </w:r>
      <w:r>
        <w:rPr>
          <w:b/>
          <w:snapToGrid w:val="0"/>
        </w:rPr>
        <w: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197" w:name="_Toc455996770"/>
      <w:bookmarkStart w:id="198" w:name="_Toc92787210"/>
      <w:bookmarkStart w:id="199" w:name="_Toc128280104"/>
      <w:r>
        <w:rPr>
          <w:rStyle w:val="CharSectno"/>
        </w:rPr>
        <w:t>49</w:t>
      </w:r>
      <w:r>
        <w:rPr>
          <w:snapToGrid w:val="0"/>
        </w:rPr>
        <w:t>.</w:t>
      </w:r>
      <w:r>
        <w:rPr>
          <w:snapToGrid w:val="0"/>
        </w:rPr>
        <w:tab/>
        <w:t>Investment information</w:t>
      </w:r>
      <w:bookmarkEnd w:id="197"/>
      <w:bookmarkEnd w:id="198"/>
      <w:bookmarkEnd w:id="199"/>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00" w:name="_Toc455996771"/>
      <w:bookmarkStart w:id="201" w:name="_Toc92787211"/>
      <w:bookmarkStart w:id="202" w:name="_Toc128280105"/>
      <w:r>
        <w:rPr>
          <w:rStyle w:val="CharSectno"/>
        </w:rPr>
        <w:t>50</w:t>
      </w:r>
      <w:r>
        <w:rPr>
          <w:snapToGrid w:val="0"/>
        </w:rPr>
        <w:t>.</w:t>
      </w:r>
      <w:r>
        <w:rPr>
          <w:snapToGrid w:val="0"/>
        </w:rPr>
        <w:tab/>
        <w:t>Financial information by ratio</w:t>
      </w:r>
      <w:bookmarkEnd w:id="200"/>
      <w:bookmarkEnd w:id="201"/>
      <w:bookmarkEnd w:id="202"/>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rPr>
          <w:b/>
        </w:rPr>
        <w:tab/>
        <w:t>“</w:t>
      </w:r>
      <w:r>
        <w:rPr>
          <w:rStyle w:val="CharDefText"/>
        </w:rPr>
        <w:t>available operating revenue</w:t>
      </w:r>
      <w:r>
        <w:rPr>
          <w:b/>
        </w:rPr>
        <w:t>”</w:t>
      </w:r>
      <w:r>
        <w:t xml:space="preserve"> means the operating revenue —</w:t>
      </w:r>
    </w:p>
    <w:p>
      <w:pPr>
        <w:pStyle w:val="Defpara"/>
        <w:spacing w:before="60"/>
      </w:pPr>
      <w:r>
        <w:tab/>
        <w:t>(a)</w:t>
      </w:r>
      <w:r>
        <w:tab/>
        <w:t>plus any contributions towards the repayment of money borrowed which have not been included in the operating revenue; and</w:t>
      </w:r>
    </w:p>
    <w:p>
      <w:pPr>
        <w:pStyle w:val="Defpara"/>
        <w:spacing w:before="60"/>
      </w:pPr>
      <w:r>
        <w:tab/>
        <w:t>(b)</w:t>
      </w:r>
      <w:r>
        <w:tab/>
        <w:t>minus specific purpose grants, contributions and donations of a capital nature;</w:t>
      </w:r>
    </w:p>
    <w:p>
      <w:pPr>
        <w:pStyle w:val="Defstart"/>
        <w:spacing w:before="60"/>
      </w:pPr>
      <w:r>
        <w:rPr>
          <w:b/>
        </w:rPr>
        <w:tab/>
        <w:t>“</w:t>
      </w:r>
      <w:r>
        <w:rPr>
          <w:rStyle w:val="CharDefText"/>
        </w:rPr>
        <w:t>current assets</w:t>
      </w:r>
      <w:r>
        <w:rPr>
          <w:b/>
        </w:rPr>
        <w:t>”</w:t>
      </w:r>
      <w:r>
        <w:t xml:space="preserve"> means the total current assets as shown in the statement of financial position;</w:t>
      </w:r>
    </w:p>
    <w:p>
      <w:pPr>
        <w:pStyle w:val="Defstart"/>
        <w:spacing w:before="60"/>
      </w:pPr>
      <w:r>
        <w:rPr>
          <w:b/>
        </w:rPr>
        <w:tab/>
        <w:t>“</w:t>
      </w:r>
      <w:r>
        <w:rPr>
          <w:rStyle w:val="CharDefText"/>
        </w:rPr>
        <w:t>current liabilities</w:t>
      </w:r>
      <w:r>
        <w:rPr>
          <w:b/>
        </w:rPr>
        <w:t>”</w:t>
      </w:r>
      <w:r>
        <w:t xml:space="preserve"> means the total current liabilities as shown in the statement of financial position;</w:t>
      </w:r>
    </w:p>
    <w:p>
      <w:pPr>
        <w:pStyle w:val="Defstart"/>
        <w:keepNext/>
        <w:spacing w:before="60"/>
      </w:pPr>
      <w:r>
        <w:rPr>
          <w:b/>
        </w:rPr>
        <w:tab/>
        <w:t>“</w:t>
      </w:r>
      <w:r>
        <w:rPr>
          <w:rStyle w:val="CharDefText"/>
        </w:rPr>
        <w:t>current ratio</w:t>
      </w:r>
      <w:r>
        <w:rPr>
          <w:b/>
        </w:rPr>
        <w:t>”</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spacing w:before="60"/>
      </w:pPr>
      <w:r>
        <w:rPr>
          <w:b/>
        </w:rPr>
        <w:tab/>
        <w:t>“</w:t>
      </w:r>
      <w:r>
        <w:rPr>
          <w:rStyle w:val="CharDefText"/>
        </w:rPr>
        <w:t>debt ratio</w:t>
      </w:r>
      <w:r>
        <w:rPr>
          <w:b/>
        </w:rPr>
        <w:t>”</w:t>
      </w:r>
      <w:r>
        <w:t xml:space="preserve"> means the ratio determined as follows —</w:t>
      </w:r>
    </w:p>
    <w:p>
      <w:pPr>
        <w:pStyle w:val="Equation"/>
        <w:jc w:val="center"/>
        <w:rPr>
          <w:snapToGrid w:val="0"/>
        </w:rPr>
      </w:pPr>
      <w:r>
        <w:rPr>
          <w:position w:val="-28"/>
          <w:sz w:val="20"/>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fillcolor="window">
            <v:imagedata r:id="rId22" o:title=""/>
          </v:shape>
          <o:OLEObject Type="Embed" ProgID="Equation.3" ShapeID="_x0000_i1025" DrawAspect="Content" ObjectID="_1644216441" r:id="rId23"/>
        </w:object>
      </w:r>
    </w:p>
    <w:p>
      <w:pPr>
        <w:pStyle w:val="Defstart"/>
        <w:spacing w:before="60"/>
      </w:pPr>
      <w:r>
        <w:rPr>
          <w:b/>
        </w:rPr>
        <w:tab/>
        <w:t>“</w:t>
      </w:r>
      <w:r>
        <w:rPr>
          <w:rStyle w:val="CharDefText"/>
        </w:rPr>
        <w:t>debt service cost</w:t>
      </w:r>
      <w:r>
        <w:rPr>
          <w:b/>
        </w:rPr>
        <w:t>”</w:t>
      </w:r>
      <w:r>
        <w:t xml:space="preserve"> means all principal and interest expenses for borrowings under section 6.20;</w:t>
      </w:r>
    </w:p>
    <w:p>
      <w:pPr>
        <w:pStyle w:val="Defstart"/>
        <w:spacing w:before="60"/>
      </w:pPr>
      <w:r>
        <w:tab/>
      </w:r>
      <w:r>
        <w:rPr>
          <w:b/>
        </w:rPr>
        <w:t>“</w:t>
      </w:r>
      <w:r>
        <w:rPr>
          <w:rStyle w:val="CharDefText"/>
        </w:rPr>
        <w:t>debt service ratio</w:t>
      </w:r>
      <w:r>
        <w:rPr>
          <w:b/>
        </w:rPr>
        <w:t>”</w:t>
      </w:r>
      <w:r>
        <w:t xml:space="preserve"> means the ratio determined as follows —</w:t>
      </w:r>
    </w:p>
    <w:p>
      <w:pPr>
        <w:pStyle w:val="Equation"/>
        <w:jc w:val="center"/>
        <w:rPr>
          <w:snapToGrid w:val="0"/>
        </w:rPr>
      </w:pPr>
      <w:r>
        <w:rPr>
          <w:position w:val="-28"/>
          <w:sz w:val="20"/>
        </w:rPr>
        <w:object w:dxaOrig="2780" w:dyaOrig="660">
          <v:shape id="_x0000_i1026" type="#_x0000_t75" style="width:138.75pt;height:33pt" o:ole="" fillcolor="window">
            <v:imagedata r:id="rId24" o:title=""/>
          </v:shape>
          <o:OLEObject Type="Embed" ProgID="Equation.3" ShapeID="_x0000_i1026" DrawAspect="Content" ObjectID="_1644216442" r:id="rId25"/>
        </w:object>
      </w:r>
    </w:p>
    <w:p>
      <w:pPr>
        <w:pStyle w:val="Defstart"/>
        <w:spacing w:before="60"/>
      </w:pPr>
      <w:r>
        <w:rPr>
          <w:b/>
        </w:rPr>
        <w:tab/>
        <w:t>“</w:t>
      </w:r>
      <w:r>
        <w:rPr>
          <w:rStyle w:val="CharDefText"/>
        </w:rPr>
        <w:t>economically realisable assets</w:t>
      </w:r>
      <w:r>
        <w:rPr>
          <w:b/>
        </w:rPr>
        <w:t>”</w:t>
      </w:r>
      <w:r>
        <w:t xml:space="preserve"> means total assets other than infrastructure assets;</w:t>
      </w:r>
    </w:p>
    <w:p>
      <w:pPr>
        <w:pStyle w:val="Defstart"/>
        <w:spacing w:before="60"/>
      </w:pPr>
      <w:r>
        <w:rPr>
          <w:b/>
        </w:rPr>
        <w:tab/>
        <w:t>“</w:t>
      </w:r>
      <w:r>
        <w:rPr>
          <w:rStyle w:val="CharDefText"/>
        </w:rPr>
        <w:t>gross debt</w:t>
      </w:r>
      <w:r>
        <w:rPr>
          <w:b/>
        </w:rPr>
        <w:t>”</w:t>
      </w:r>
      <w:r>
        <w:t xml:space="preserve"> includes all borrowings under section 6.20 and all utilised overdrafts;</w:t>
      </w:r>
    </w:p>
    <w:p>
      <w:pPr>
        <w:pStyle w:val="Defstart"/>
        <w:spacing w:before="60"/>
      </w:pPr>
      <w:r>
        <w:rPr>
          <w:b/>
        </w:rPr>
        <w:tab/>
        <w:t>“</w:t>
      </w:r>
      <w:r>
        <w:rPr>
          <w:rStyle w:val="CharDefText"/>
        </w:rPr>
        <w:t>gross debt to economically realisable assets ratio</w:t>
      </w:r>
      <w:r>
        <w:rPr>
          <w:b/>
        </w:rPr>
        <w:t>”</w:t>
      </w:r>
      <w:r>
        <w:t xml:space="preserve"> means the ratio determined as follows —</w:t>
      </w:r>
    </w:p>
    <w:p>
      <w:pPr>
        <w:pStyle w:val="Equation"/>
        <w:jc w:val="center"/>
      </w:pPr>
      <w:r>
        <w:rPr>
          <w:position w:val="-28"/>
        </w:rPr>
        <w:object w:dxaOrig="3019" w:dyaOrig="660">
          <v:shape id="_x0000_i1027" type="#_x0000_t75" style="width:150.75pt;height:33pt" o:ole="">
            <v:imagedata r:id="rId26" o:title=""/>
          </v:shape>
          <o:OLEObject Type="Embed" ProgID="Equation.3" ShapeID="_x0000_i1027" DrawAspect="Content" ObjectID="_1644216443" r:id="rId27"/>
        </w:object>
      </w:r>
    </w:p>
    <w:p>
      <w:pPr>
        <w:pStyle w:val="Defstart"/>
      </w:pPr>
      <w:r>
        <w:rPr>
          <w:b/>
        </w:rPr>
        <w:tab/>
        <w:t>“</w:t>
      </w:r>
      <w:r>
        <w:rPr>
          <w:rStyle w:val="CharDefText"/>
        </w:rPr>
        <w:t>gross debt to revenue ratio</w:t>
      </w:r>
      <w:r>
        <w:rPr>
          <w:b/>
        </w:rPr>
        <w:t>”</w:t>
      </w:r>
      <w:r>
        <w:t xml:space="preserve"> means the ratio determined as follows —</w:t>
      </w:r>
    </w:p>
    <w:p>
      <w:pPr>
        <w:pStyle w:val="Equation"/>
        <w:jc w:val="center"/>
      </w:pPr>
      <w:r>
        <w:rPr>
          <w:position w:val="-28"/>
        </w:rPr>
        <w:object w:dxaOrig="1400" w:dyaOrig="660">
          <v:shape id="_x0000_i1028" type="#_x0000_t75" style="width:69.75pt;height:33pt" o:ole="">
            <v:imagedata r:id="rId28" o:title=""/>
          </v:shape>
          <o:OLEObject Type="Embed" ProgID="Equation.3" ShapeID="_x0000_i1028" DrawAspect="Content" ObjectID="_1644216444" r:id="rId29"/>
        </w:object>
      </w:r>
    </w:p>
    <w:p>
      <w:pPr>
        <w:pStyle w:val="Defstart"/>
      </w:pPr>
      <w:r>
        <w:rPr>
          <w:b/>
        </w:rPr>
        <w:tab/>
        <w:t>“</w:t>
      </w:r>
      <w:r>
        <w:rPr>
          <w:rStyle w:val="CharDefText"/>
        </w:rPr>
        <w:t>infrastructure assets</w:t>
      </w:r>
      <w:r>
        <w:rPr>
          <w:b/>
        </w:rPr>
        <w:t>”</w:t>
      </w:r>
      <w:r>
        <w:t xml:space="preserve"> means all tangible assets of economic value that are not economically realisable, and includes roads, bridges, drains and recreational facilities;</w:t>
      </w:r>
    </w:p>
    <w:p>
      <w:pPr>
        <w:pStyle w:val="Defstart"/>
      </w:pPr>
      <w:r>
        <w:rPr>
          <w:b/>
        </w:rPr>
        <w:tab/>
        <w:t>“</w:t>
      </w:r>
      <w:r>
        <w:rPr>
          <w:rStyle w:val="CharDefText"/>
        </w:rPr>
        <w:t>net rate revenue</w:t>
      </w:r>
      <w:r>
        <w:rPr>
          <w:b/>
        </w:rPr>
        <w:t>”</w:t>
      </w:r>
      <w:r>
        <w:t xml:space="preserve"> means the revenue from all rates and money paid in lieu of rates on non</w:t>
      </w:r>
      <w:r>
        <w:noBreakHyphen/>
        <w:t>rateable land —</w:t>
      </w:r>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t>“</w:t>
      </w:r>
      <w:r>
        <w:rPr>
          <w:rStyle w:val="CharDefText"/>
        </w:rPr>
        <w:t>outstanding rates ratio</w:t>
      </w:r>
      <w:r>
        <w:rPr>
          <w:b/>
        </w:rPr>
        <w:t>”</w:t>
      </w:r>
      <w:r>
        <w:t xml:space="preserve"> means the ratio determined as follows —</w:t>
      </w:r>
    </w:p>
    <w:p>
      <w:pPr>
        <w:pStyle w:val="Table"/>
        <w:jc w:val="center"/>
        <w:rPr>
          <w:snapToGrid w:val="0"/>
        </w:rPr>
      </w:pPr>
      <w:r>
        <w:rPr>
          <w:position w:val="-28"/>
          <w:sz w:val="20"/>
        </w:rPr>
        <w:object w:dxaOrig="1740" w:dyaOrig="660">
          <v:shape id="_x0000_i1029" type="#_x0000_t75" style="width:87pt;height:33pt" o:ole="" fillcolor="window">
            <v:imagedata r:id="rId30" o:title=""/>
          </v:shape>
          <o:OLEObject Type="Embed" ProgID="Equation.3" ShapeID="_x0000_i1029" DrawAspect="Content" ObjectID="_1644216445" r:id="rId31"/>
        </w:object>
      </w:r>
    </w:p>
    <w:p>
      <w:pPr>
        <w:pStyle w:val="Defstart"/>
      </w:pPr>
      <w:r>
        <w:rPr>
          <w:b/>
        </w:rPr>
        <w:tab/>
        <w:t>“</w:t>
      </w:r>
      <w:r>
        <w:rPr>
          <w:rStyle w:val="CharDefText"/>
        </w:rPr>
        <w:t>rate coverage ratio</w:t>
      </w:r>
      <w:r>
        <w:rPr>
          <w:b/>
        </w:rPr>
        <w:t>”</w:t>
      </w:r>
      <w:r>
        <w:t xml:space="preserve"> means the ratio determined as follows —</w:t>
      </w:r>
    </w:p>
    <w:p>
      <w:pPr>
        <w:pStyle w:val="Table"/>
        <w:jc w:val="center"/>
        <w:rPr>
          <w:snapToGrid w:val="0"/>
        </w:rPr>
      </w:pPr>
      <w:r>
        <w:rPr>
          <w:position w:val="-28"/>
          <w:sz w:val="20"/>
        </w:rPr>
        <w:object w:dxaOrig="1880" w:dyaOrig="660">
          <v:shape id="_x0000_i1030" type="#_x0000_t75" style="width:93.75pt;height:33pt" o:ole="" fillcolor="window">
            <v:imagedata r:id="rId32" o:title=""/>
          </v:shape>
          <o:OLEObject Type="Embed" ProgID="Equation.3" ShapeID="_x0000_i1030" DrawAspect="Content" ObjectID="_1644216446" r:id="rId33"/>
        </w:object>
      </w:r>
    </w:p>
    <w:p>
      <w:pPr>
        <w:pStyle w:val="Defstart"/>
      </w:pPr>
      <w:r>
        <w:rPr>
          <w:b/>
        </w:rPr>
        <w:tab/>
        <w:t>“</w:t>
      </w:r>
      <w:r>
        <w:rPr>
          <w:rStyle w:val="CharDefText"/>
        </w:rPr>
        <w:t>rates collectable</w:t>
      </w:r>
      <w:r>
        <w:rPr>
          <w:b/>
        </w:rPr>
        <w:t>”</w:t>
      </w:r>
      <w:r>
        <w:t xml:space="preserve"> means the amount of —</w:t>
      </w:r>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 (b);</w:t>
      </w:r>
    </w:p>
    <w:p>
      <w:pPr>
        <w:pStyle w:val="Defstart"/>
      </w:pPr>
      <w:r>
        <w:rPr>
          <w:b/>
        </w:rPr>
        <w:tab/>
        <w:t>“</w:t>
      </w:r>
      <w:r>
        <w:rPr>
          <w:rStyle w:val="CharDefText"/>
        </w:rPr>
        <w:t>rates outstanding</w:t>
      </w:r>
      <w:r>
        <w:rPr>
          <w:b/>
        </w:rPr>
        <w:t>”</w:t>
      </w:r>
      <w:r>
        <w:t xml:space="preserve"> means unpaid rates collectable;</w:t>
      </w:r>
    </w:p>
    <w:p>
      <w:pPr>
        <w:pStyle w:val="Defstart"/>
      </w:pPr>
      <w:r>
        <w:rPr>
          <w:b/>
        </w:rPr>
        <w:tab/>
        <w:t>“</w:t>
      </w:r>
      <w:r>
        <w:rPr>
          <w:rStyle w:val="CharDefText"/>
        </w:rPr>
        <w:t>restricted assets</w:t>
      </w:r>
      <w:r>
        <w:rPr>
          <w:b/>
        </w:rPr>
        <w:t>”</w:t>
      </w:r>
      <w:r>
        <w:t xml:space="preserve"> has the same meaning as in AAS 27;</w:t>
      </w:r>
    </w:p>
    <w:p>
      <w:pPr>
        <w:pStyle w:val="Defstart"/>
      </w:pPr>
      <w:r>
        <w:rPr>
          <w:b/>
        </w:rPr>
        <w:tab/>
        <w:t>“</w:t>
      </w:r>
      <w:r>
        <w:rPr>
          <w:rStyle w:val="CharDefText"/>
        </w:rPr>
        <w:t>total assets</w:t>
      </w:r>
      <w:r>
        <w:rPr>
          <w:b/>
        </w:rPr>
        <w:t>”</w:t>
      </w:r>
      <w:r>
        <w:t xml:space="preserve"> means all current and non</w:t>
      </w:r>
      <w:r>
        <w:noBreakHyphen/>
        <w:t>current assets as shown in the statement of financial position;</w:t>
      </w:r>
    </w:p>
    <w:p>
      <w:pPr>
        <w:pStyle w:val="Defstart"/>
      </w:pPr>
      <w:r>
        <w:rPr>
          <w:b/>
        </w:rPr>
        <w:tab/>
        <w:t>“</w:t>
      </w:r>
      <w:r>
        <w:rPr>
          <w:rStyle w:val="CharDefText"/>
        </w:rPr>
        <w:t>total liabilities</w:t>
      </w:r>
      <w:r>
        <w:rPr>
          <w:b/>
        </w:rPr>
        <w:t>”</w:t>
      </w:r>
      <w:r>
        <w:t xml:space="preserve"> means all current and non</w:t>
      </w:r>
      <w:r>
        <w:noBreakHyphen/>
        <w:t>current liabilities as shown in the statement of financial position.</w:t>
      </w:r>
    </w:p>
    <w:p>
      <w:pPr>
        <w:pStyle w:val="Defstart"/>
      </w:pPr>
      <w:r>
        <w:rPr>
          <w:b/>
        </w:rPr>
        <w:tab/>
        <w:t>“</w:t>
      </w:r>
      <w:r>
        <w:rPr>
          <w:rStyle w:val="CharDefText"/>
        </w:rPr>
        <w:t>total revenue</w:t>
      </w:r>
      <w:r>
        <w:rPr>
          <w:b/>
        </w:rPr>
        <w:t>”</w:t>
      </w:r>
      <w:r>
        <w:t xml:space="preserve"> means the total operating revenue excluding all specific purpose grants;</w:t>
      </w:r>
    </w:p>
    <w:p>
      <w:pPr>
        <w:pStyle w:val="Defstart"/>
      </w:pPr>
      <w:r>
        <w:rPr>
          <w:b/>
        </w:rPr>
        <w:tab/>
        <w:t>“</w:t>
      </w:r>
      <w:r>
        <w:rPr>
          <w:rStyle w:val="CharDefText"/>
        </w:rPr>
        <w:t>untied cash to unpaid trade creditors ratio</w:t>
      </w:r>
      <w:r>
        <w:rPr>
          <w:b/>
        </w:rPr>
        <w:t>”</w:t>
      </w:r>
      <w:r>
        <w:t xml:space="preserve"> means the ratio determined as follows —</w:t>
      </w:r>
    </w:p>
    <w:p>
      <w:pPr>
        <w:pStyle w:val="Equation"/>
        <w:jc w:val="center"/>
      </w:pPr>
      <w:r>
        <w:rPr>
          <w:position w:val="-28"/>
        </w:rPr>
        <w:object w:dxaOrig="2220" w:dyaOrig="660">
          <v:shape id="_x0000_i1031" type="#_x0000_t75" style="width:111pt;height:33pt" o:ole="">
            <v:imagedata r:id="rId34" o:title=""/>
          </v:shape>
          <o:OLEObject Type="Embed" ProgID="Equation.3" ShapeID="_x0000_i1031" DrawAspect="Content" ObjectID="_1644216447" r:id="rId35"/>
        </w:object>
      </w:r>
    </w:p>
    <w:p>
      <w:pPr>
        <w:pStyle w:val="Footnotesection"/>
      </w:pPr>
      <w:r>
        <w:tab/>
        <w:t>[Regulation 50 amended in Gazette 20 Jun 1997 p. 2842; 31 Mar 2005 p. 1051</w:t>
      </w:r>
      <w:r>
        <w:noBreakHyphen/>
        <w:t>2.]</w:t>
      </w:r>
    </w:p>
    <w:p>
      <w:pPr>
        <w:pStyle w:val="Heading5"/>
        <w:rPr>
          <w:snapToGrid w:val="0"/>
        </w:rPr>
      </w:pPr>
      <w:bookmarkStart w:id="203" w:name="_Toc455996772"/>
      <w:bookmarkStart w:id="204" w:name="_Toc92787212"/>
      <w:bookmarkStart w:id="205" w:name="_Toc128280106"/>
      <w:r>
        <w:rPr>
          <w:rStyle w:val="CharSectno"/>
        </w:rPr>
        <w:t>51</w:t>
      </w:r>
      <w:r>
        <w:rPr>
          <w:snapToGrid w:val="0"/>
        </w:rPr>
        <w:t>.</w:t>
      </w:r>
      <w:r>
        <w:rPr>
          <w:snapToGrid w:val="0"/>
        </w:rPr>
        <w:tab/>
        <w:t>Completion of financial report</w:t>
      </w:r>
      <w:bookmarkEnd w:id="203"/>
      <w:bookmarkEnd w:id="204"/>
      <w:bookmarkEnd w:id="205"/>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A copy of the annual financial report of a local government is to be submitted to the Executive Director within 30 days of the receipt by the CEO of the auditor’s report on that financial report.</w:t>
      </w:r>
    </w:p>
    <w:p>
      <w:pPr>
        <w:pStyle w:val="Footnotesection"/>
      </w:pPr>
      <w:r>
        <w:tab/>
        <w:t>[Regulation 51 amended in Gazette 18 Jun 1999 p. 2639.]</w:t>
      </w:r>
    </w:p>
    <w:p>
      <w:pPr>
        <w:pStyle w:val="Heading2"/>
      </w:pPr>
      <w:bookmarkStart w:id="206" w:name="_Toc92787037"/>
      <w:bookmarkStart w:id="207" w:name="_Toc92787125"/>
      <w:bookmarkStart w:id="208" w:name="_Toc92787213"/>
      <w:bookmarkStart w:id="209" w:name="_Toc92787301"/>
      <w:bookmarkStart w:id="210" w:name="_Toc92964386"/>
      <w:bookmarkStart w:id="211" w:name="_Toc93220386"/>
      <w:bookmarkStart w:id="212" w:name="_Toc107800359"/>
      <w:bookmarkStart w:id="213" w:name="_Toc125779473"/>
      <w:bookmarkStart w:id="214" w:name="_Toc127076130"/>
      <w:bookmarkStart w:id="215" w:name="_Toc127246649"/>
      <w:bookmarkStart w:id="216" w:name="_Toc128203536"/>
      <w:bookmarkStart w:id="217" w:name="_Toc128280107"/>
      <w:r>
        <w:rPr>
          <w:rStyle w:val="CharPartNo"/>
        </w:rPr>
        <w:t>Part 5</w:t>
      </w:r>
      <w:r>
        <w:rPr>
          <w:rStyle w:val="CharDivNo"/>
        </w:rPr>
        <w:t> </w:t>
      </w:r>
      <w:r>
        <w:t>—</w:t>
      </w:r>
      <w:r>
        <w:rPr>
          <w:rStyle w:val="CharDivText"/>
        </w:rPr>
        <w:t> </w:t>
      </w:r>
      <w:r>
        <w:rPr>
          <w:rStyle w:val="CharPartText"/>
        </w:rPr>
        <w:t>Rates and service charges</w:t>
      </w:r>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55996773"/>
      <w:bookmarkStart w:id="219" w:name="_Toc92787214"/>
      <w:bookmarkStart w:id="220" w:name="_Toc128280108"/>
      <w:r>
        <w:rPr>
          <w:rStyle w:val="CharSectno"/>
        </w:rPr>
        <w:t>52</w:t>
      </w:r>
      <w:r>
        <w:rPr>
          <w:snapToGrid w:val="0"/>
        </w:rPr>
        <w:t>.</w:t>
      </w:r>
      <w:r>
        <w:rPr>
          <w:snapToGrid w:val="0"/>
        </w:rPr>
        <w:tab/>
        <w:t>Minimum payment — maximum percentage — s. 6.35(4)</w:t>
      </w:r>
      <w:bookmarkEnd w:id="218"/>
      <w:bookmarkEnd w:id="219"/>
      <w:bookmarkEnd w:id="22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21" w:name="_Toc455996774"/>
      <w:bookmarkStart w:id="222" w:name="_Toc92787215"/>
      <w:bookmarkStart w:id="223" w:name="_Toc128280109"/>
      <w:r>
        <w:rPr>
          <w:rStyle w:val="CharSectno"/>
        </w:rPr>
        <w:t>53</w:t>
      </w:r>
      <w:r>
        <w:rPr>
          <w:snapToGrid w:val="0"/>
        </w:rPr>
        <w:t>.</w:t>
      </w:r>
      <w:r>
        <w:rPr>
          <w:snapToGrid w:val="0"/>
        </w:rPr>
        <w:tab/>
        <w:t>Minimum payment — amount of general minimum —s. </w:t>
      </w:r>
      <w:r>
        <w:rPr>
          <w:rStyle w:val="CharSectno"/>
        </w:rPr>
        <w:t>6</w:t>
      </w:r>
      <w:r>
        <w:rPr>
          <w:snapToGrid w:val="0"/>
        </w:rPr>
        <w:t>.35(4)</w:t>
      </w:r>
      <w:bookmarkEnd w:id="221"/>
      <w:bookmarkEnd w:id="222"/>
      <w:bookmarkEnd w:id="223"/>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224" w:name="_Toc455996775"/>
      <w:bookmarkStart w:id="225" w:name="_Toc92787216"/>
      <w:bookmarkStart w:id="226" w:name="_Toc128280110"/>
      <w:r>
        <w:rPr>
          <w:rStyle w:val="CharSectno"/>
        </w:rPr>
        <w:t>54</w:t>
      </w:r>
      <w:r>
        <w:rPr>
          <w:snapToGrid w:val="0"/>
        </w:rPr>
        <w:t>.</w:t>
      </w:r>
      <w:r>
        <w:rPr>
          <w:snapToGrid w:val="0"/>
        </w:rPr>
        <w:tab/>
        <w:t>Service charge — prescribed services — s. 6.38(1)</w:t>
      </w:r>
      <w:bookmarkEnd w:id="224"/>
      <w:bookmarkEnd w:id="225"/>
      <w:bookmarkEnd w:id="226"/>
    </w:p>
    <w:p>
      <w:pPr>
        <w:pStyle w:val="Subsection"/>
        <w:rPr>
          <w:snapToGrid w:val="0"/>
        </w:rPr>
      </w:pPr>
      <w:r>
        <w:rPr>
          <w:snapToGrid w:val="0"/>
        </w:rPr>
        <w:tab/>
      </w:r>
      <w:r>
        <w:rPr>
          <w:snapToGrid w:val="0"/>
        </w:rPr>
        <w:tab/>
        <w:t>For the purposes of section 6.38(1), the services for which a local government may impose a service charge are the provision of —</w:t>
      </w:r>
    </w:p>
    <w:p>
      <w:pPr>
        <w:pStyle w:val="Indenta"/>
        <w:rPr>
          <w:snapToGrid w:val="0"/>
        </w:rPr>
      </w:pPr>
      <w:r>
        <w:rPr>
          <w:snapToGrid w:val="0"/>
        </w:rPr>
        <w:tab/>
        <w:t>(a)</w:t>
      </w:r>
      <w:r>
        <w:rPr>
          <w:snapToGrid w:val="0"/>
        </w:rPr>
        <w:tab/>
        <w:t>television and radio rebroadcasting;</w:t>
      </w:r>
    </w:p>
    <w:p>
      <w:pPr>
        <w:pStyle w:val="Indenta"/>
        <w:rPr>
          <w:snapToGrid w:val="0"/>
        </w:rPr>
      </w:pPr>
      <w:r>
        <w:rPr>
          <w:snapToGrid w:val="0"/>
        </w:rPr>
        <w:tab/>
        <w:t>(b)</w:t>
      </w:r>
      <w:r>
        <w:rPr>
          <w:snapToGrid w:val="0"/>
        </w:rPr>
        <w:tab/>
        <w:t>volunteer bush fire brigades;</w:t>
      </w:r>
    </w:p>
    <w:p>
      <w:pPr>
        <w:pStyle w:val="Indenta"/>
        <w:rPr>
          <w:snapToGrid w:val="0"/>
        </w:rPr>
      </w:pPr>
      <w:r>
        <w:rPr>
          <w:snapToGrid w:val="0"/>
        </w:rPr>
        <w:tab/>
        <w:t>(c)</w:t>
      </w:r>
      <w:r>
        <w:rPr>
          <w:snapToGrid w:val="0"/>
        </w:rPr>
        <w:tab/>
        <w:t>underground electricity;</w:t>
      </w:r>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Jun 1997 p. 2842</w:t>
      </w:r>
      <w:r>
        <w:noBreakHyphen/>
        <w:t>3; 19 Jun 1998 p. 3282; 18 Jun 1999 p. 2639; 16 Jun 2000 p. 2951.]</w:t>
      </w:r>
    </w:p>
    <w:p>
      <w:pPr>
        <w:pStyle w:val="Heading5"/>
        <w:rPr>
          <w:snapToGrid w:val="0"/>
        </w:rPr>
      </w:pPr>
      <w:bookmarkStart w:id="227" w:name="_Toc455996776"/>
      <w:bookmarkStart w:id="228" w:name="_Toc92787217"/>
      <w:bookmarkStart w:id="229" w:name="_Toc128280111"/>
      <w:r>
        <w:rPr>
          <w:rStyle w:val="CharSectno"/>
        </w:rPr>
        <w:t>55</w:t>
      </w:r>
      <w:r>
        <w:rPr>
          <w:snapToGrid w:val="0"/>
        </w:rPr>
        <w:t>.</w:t>
      </w:r>
      <w:r>
        <w:rPr>
          <w:snapToGrid w:val="0"/>
        </w:rPr>
        <w:tab/>
        <w:t>Form of rate record — s. 6.39(1)</w:t>
      </w:r>
      <w:bookmarkEnd w:id="227"/>
      <w:bookmarkEnd w:id="228"/>
      <w:bookmarkEnd w:id="22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30" w:name="_Toc455996777"/>
      <w:bookmarkStart w:id="231" w:name="_Toc92787218"/>
      <w:bookmarkStart w:id="232" w:name="_Toc128280112"/>
      <w:r>
        <w:rPr>
          <w:rStyle w:val="CharSectno"/>
        </w:rPr>
        <w:t>56</w:t>
      </w:r>
      <w:r>
        <w:rPr>
          <w:snapToGrid w:val="0"/>
        </w:rPr>
        <w:t>.</w:t>
      </w:r>
      <w:r>
        <w:rPr>
          <w:snapToGrid w:val="0"/>
        </w:rPr>
        <w:tab/>
        <w:t>Contents of rate notice — s. 6.41</w:t>
      </w:r>
      <w:bookmarkEnd w:id="230"/>
      <w:bookmarkEnd w:id="231"/>
      <w:bookmarkEnd w:id="232"/>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w:t>
      </w:r>
    </w:p>
    <w:p>
      <w:pPr>
        <w:pStyle w:val="Heading5"/>
        <w:rPr>
          <w:snapToGrid w:val="0"/>
        </w:rPr>
      </w:pPr>
      <w:bookmarkStart w:id="233" w:name="_Toc455996778"/>
      <w:bookmarkStart w:id="234" w:name="_Toc92787219"/>
      <w:bookmarkStart w:id="235" w:name="_Toc128280113"/>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33"/>
      <w:bookmarkEnd w:id="234"/>
      <w:bookmarkEnd w:id="23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36" w:name="_Toc455996779"/>
      <w:bookmarkStart w:id="237" w:name="_Toc92787220"/>
      <w:bookmarkStart w:id="238" w:name="_Toc128280114"/>
      <w:r>
        <w:rPr>
          <w:rStyle w:val="CharSectno"/>
        </w:rPr>
        <w:t>58</w:t>
      </w:r>
      <w:r>
        <w:rPr>
          <w:snapToGrid w:val="0"/>
        </w:rPr>
        <w:t>.</w:t>
      </w:r>
      <w:r>
        <w:rPr>
          <w:snapToGrid w:val="0"/>
        </w:rPr>
        <w:tab/>
        <w:t>Instalments not available if payment in arrears</w:t>
      </w:r>
      <w:bookmarkEnd w:id="236"/>
      <w:bookmarkEnd w:id="237"/>
      <w:bookmarkEnd w:id="23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39" w:name="_Toc455996780"/>
      <w:bookmarkStart w:id="240" w:name="_Toc92787221"/>
      <w:bookmarkStart w:id="241" w:name="_Toc128280115"/>
      <w:r>
        <w:rPr>
          <w:rStyle w:val="CharSectno"/>
        </w:rPr>
        <w:t>59</w:t>
      </w:r>
      <w:r>
        <w:rPr>
          <w:snapToGrid w:val="0"/>
        </w:rPr>
        <w:t>.</w:t>
      </w:r>
      <w:r>
        <w:rPr>
          <w:snapToGrid w:val="0"/>
        </w:rPr>
        <w:tab/>
        <w:t>Instalments not available for small amounts — s. 6.45(4)(b)</w:t>
      </w:r>
      <w:bookmarkEnd w:id="239"/>
      <w:bookmarkEnd w:id="240"/>
      <w:bookmarkEnd w:id="241"/>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42" w:name="_Toc455996781"/>
      <w:bookmarkStart w:id="243" w:name="_Toc92787222"/>
      <w:bookmarkStart w:id="244" w:name="_Toc128280116"/>
      <w:r>
        <w:rPr>
          <w:rStyle w:val="CharSectno"/>
        </w:rPr>
        <w:t>60</w:t>
      </w:r>
      <w:r>
        <w:rPr>
          <w:snapToGrid w:val="0"/>
        </w:rPr>
        <w:t>.</w:t>
      </w:r>
      <w:r>
        <w:rPr>
          <w:snapToGrid w:val="0"/>
        </w:rPr>
        <w:tab/>
        <w:t>Manner of election to pay by instalments</w:t>
      </w:r>
      <w:bookmarkEnd w:id="242"/>
      <w:bookmarkEnd w:id="243"/>
      <w:bookmarkEnd w:id="24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45" w:name="_Toc455996782"/>
      <w:bookmarkStart w:id="246" w:name="_Toc92787223"/>
      <w:bookmarkStart w:id="247" w:name="_Toc128280117"/>
      <w:r>
        <w:rPr>
          <w:rStyle w:val="CharSectno"/>
        </w:rPr>
        <w:t>61</w:t>
      </w:r>
      <w:r>
        <w:rPr>
          <w:snapToGrid w:val="0"/>
        </w:rPr>
        <w:t>.</w:t>
      </w:r>
      <w:r>
        <w:rPr>
          <w:snapToGrid w:val="0"/>
        </w:rPr>
        <w:tab/>
        <w:t>Additional circumstances when payments may be made by instalments</w:t>
      </w:r>
      <w:bookmarkEnd w:id="245"/>
      <w:bookmarkEnd w:id="246"/>
      <w:bookmarkEnd w:id="24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48" w:name="_Toc455996783"/>
      <w:bookmarkStart w:id="249" w:name="_Toc92787224"/>
      <w:bookmarkStart w:id="250" w:name="_Toc128280118"/>
      <w:r>
        <w:rPr>
          <w:rStyle w:val="CharSectno"/>
        </w:rPr>
        <w:t>62</w:t>
      </w:r>
      <w:r>
        <w:rPr>
          <w:snapToGrid w:val="0"/>
        </w:rPr>
        <w:t>.</w:t>
      </w:r>
      <w:r>
        <w:rPr>
          <w:snapToGrid w:val="0"/>
        </w:rPr>
        <w:tab/>
        <w:t>Instalments for interim rating</w:t>
      </w:r>
      <w:bookmarkEnd w:id="248"/>
      <w:bookmarkEnd w:id="249"/>
      <w:bookmarkEnd w:id="25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b/>
          <w:snapToGrid w:val="0"/>
        </w:rPr>
        <w:t>“</w:t>
      </w:r>
      <w:r>
        <w:rPr>
          <w:rStyle w:val="CharDefText"/>
        </w:rPr>
        <w:t>interim notice</w:t>
      </w:r>
      <w:r>
        <w:rPr>
          <w:b/>
          <w:snapToGrid w:val="0"/>
        </w:rPr>
        <w:t>”</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51" w:name="_Toc455996784"/>
      <w:bookmarkStart w:id="252" w:name="_Toc92787225"/>
      <w:bookmarkStart w:id="253" w:name="_Toc128280119"/>
      <w:r>
        <w:rPr>
          <w:rStyle w:val="CharSectno"/>
        </w:rPr>
        <w:t>63</w:t>
      </w:r>
      <w:r>
        <w:rPr>
          <w:snapToGrid w:val="0"/>
        </w:rPr>
        <w:t>.</w:t>
      </w:r>
      <w:r>
        <w:rPr>
          <w:snapToGrid w:val="0"/>
        </w:rPr>
        <w:tab/>
        <w:t>Sale of property — effect on payment by instalment</w:t>
      </w:r>
      <w:bookmarkEnd w:id="251"/>
      <w:bookmarkEnd w:id="252"/>
      <w:bookmarkEnd w:id="253"/>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54" w:name="_Toc455996785"/>
      <w:bookmarkStart w:id="255" w:name="_Toc92787226"/>
      <w:bookmarkStart w:id="256" w:name="_Toc128280120"/>
      <w:r>
        <w:rPr>
          <w:rStyle w:val="CharSectno"/>
        </w:rPr>
        <w:t>64</w:t>
      </w:r>
      <w:r>
        <w:rPr>
          <w:snapToGrid w:val="0"/>
        </w:rPr>
        <w:t>.</w:t>
      </w:r>
      <w:r>
        <w:rPr>
          <w:snapToGrid w:val="0"/>
        </w:rPr>
        <w:tab/>
        <w:t>Due dates of instalments</w:t>
      </w:r>
      <w:bookmarkEnd w:id="254"/>
      <w:bookmarkEnd w:id="255"/>
      <w:bookmarkEnd w:id="256"/>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57" w:name="_Toc455996786"/>
      <w:bookmarkStart w:id="258" w:name="_Toc92787227"/>
      <w:bookmarkStart w:id="259" w:name="_Toc128280121"/>
      <w:r>
        <w:rPr>
          <w:rStyle w:val="CharSectno"/>
        </w:rPr>
        <w:t>65</w:t>
      </w:r>
      <w:r>
        <w:rPr>
          <w:snapToGrid w:val="0"/>
        </w:rPr>
        <w:t>.</w:t>
      </w:r>
      <w:r>
        <w:rPr>
          <w:snapToGrid w:val="0"/>
        </w:rPr>
        <w:tab/>
        <w:t>Payments of instalments due on public holidays</w:t>
      </w:r>
      <w:bookmarkEnd w:id="257"/>
      <w:bookmarkEnd w:id="258"/>
      <w:bookmarkEnd w:id="259"/>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60" w:name="_Toc455996787"/>
      <w:bookmarkStart w:id="261" w:name="_Toc92787228"/>
      <w:bookmarkStart w:id="262" w:name="_Toc128280122"/>
      <w:r>
        <w:rPr>
          <w:rStyle w:val="CharSectno"/>
        </w:rPr>
        <w:t>66</w:t>
      </w:r>
      <w:r>
        <w:rPr>
          <w:snapToGrid w:val="0"/>
        </w:rPr>
        <w:t>.</w:t>
      </w:r>
      <w:r>
        <w:rPr>
          <w:snapToGrid w:val="0"/>
        </w:rPr>
        <w:tab/>
        <w:t>Revocation of instalment option</w:t>
      </w:r>
      <w:bookmarkEnd w:id="260"/>
      <w:bookmarkEnd w:id="261"/>
      <w:bookmarkEnd w:id="262"/>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repealed]</w:t>
      </w:r>
    </w:p>
    <w:p>
      <w:pPr>
        <w:pStyle w:val="Subsection"/>
        <w:rPr>
          <w:snapToGrid w:val="0"/>
        </w:rPr>
      </w:pPr>
      <w:r>
        <w:rPr>
          <w:snapToGrid w:val="0"/>
        </w:rPr>
        <w:tab/>
        <w:t>(5)</w:t>
      </w:r>
      <w:r>
        <w:rPr>
          <w:snapToGrid w:val="0"/>
        </w:rPr>
        <w:tab/>
        <w:t>In this regulation —</w:t>
      </w:r>
    </w:p>
    <w:p>
      <w:pPr>
        <w:pStyle w:val="Defstart"/>
      </w:pPr>
      <w:r>
        <w:rPr>
          <w:b/>
        </w:rPr>
        <w:tab/>
        <w:t>“</w:t>
      </w:r>
      <w:r>
        <w:rPr>
          <w:rStyle w:val="CharDefText"/>
        </w:rPr>
        <w:t>unpaid rate</w:t>
      </w:r>
      <w:r>
        <w:rPr>
          <w:b/>
        </w:rPr>
        <w:t>”</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263" w:name="_Toc455996788"/>
      <w:bookmarkStart w:id="264" w:name="_Toc92787229"/>
      <w:bookmarkStart w:id="265" w:name="_Toc128280123"/>
      <w:r>
        <w:rPr>
          <w:rStyle w:val="CharSectno"/>
        </w:rPr>
        <w:t>67</w:t>
      </w:r>
      <w:r>
        <w:t>.</w:t>
      </w:r>
      <w:r>
        <w:tab/>
        <w:t>Additional charge for payment by instalments</w:t>
      </w:r>
      <w:bookmarkEnd w:id="263"/>
      <w:bookmarkEnd w:id="264"/>
      <w:bookmarkEnd w:id="26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66" w:name="_Toc455996789"/>
      <w:bookmarkStart w:id="267" w:name="_Toc92787230"/>
      <w:bookmarkStart w:id="268" w:name="_Toc128280124"/>
      <w:r>
        <w:rPr>
          <w:rStyle w:val="CharSectno"/>
        </w:rPr>
        <w:t>68</w:t>
      </w:r>
      <w:r>
        <w:rPr>
          <w:snapToGrid w:val="0"/>
        </w:rPr>
        <w:t>.</w:t>
      </w:r>
      <w:r>
        <w:rPr>
          <w:snapToGrid w:val="0"/>
        </w:rPr>
        <w:tab/>
        <w:t>Maximum interest component in instalments — s. 6.45(4)(e)</w:t>
      </w:r>
      <w:bookmarkEnd w:id="266"/>
      <w:bookmarkEnd w:id="267"/>
      <w:bookmarkEnd w:id="268"/>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w:t>
      </w:r>
    </w:p>
    <w:p>
      <w:pPr>
        <w:pStyle w:val="Heading5"/>
        <w:rPr>
          <w:snapToGrid w:val="0"/>
        </w:rPr>
      </w:pPr>
      <w:bookmarkStart w:id="269" w:name="_Toc455996790"/>
      <w:bookmarkStart w:id="270" w:name="_Toc92787231"/>
      <w:bookmarkStart w:id="271" w:name="_Toc128280125"/>
      <w:r>
        <w:rPr>
          <w:rStyle w:val="CharSectno"/>
        </w:rPr>
        <w:t>69</w:t>
      </w:r>
      <w:r>
        <w:rPr>
          <w:snapToGrid w:val="0"/>
        </w:rPr>
        <w:t>.</w:t>
      </w:r>
      <w:r>
        <w:rPr>
          <w:snapToGrid w:val="0"/>
        </w:rPr>
        <w:tab/>
        <w:t>Calculating interest for instalments</w:t>
      </w:r>
      <w:bookmarkEnd w:id="269"/>
      <w:bookmarkEnd w:id="270"/>
      <w:bookmarkEnd w:id="271"/>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72" w:name="_Toc128280126"/>
      <w:bookmarkStart w:id="273" w:name="_Toc455996791"/>
      <w:bookmarkStart w:id="274" w:name="_Toc92787232"/>
      <w:r>
        <w:rPr>
          <w:rStyle w:val="CharSectno"/>
        </w:rPr>
        <w:t>69A</w:t>
      </w:r>
      <w:r>
        <w:t>.</w:t>
      </w:r>
      <w:r>
        <w:tab/>
        <w:t>Circumstances where concessions under section 6.47 may not be granted — s. 6.48</w:t>
      </w:r>
      <w:bookmarkEnd w:id="27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275" w:name="_Toc128280127"/>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273"/>
      <w:bookmarkEnd w:id="274"/>
      <w:bookmarkEnd w:id="275"/>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w:t>
      </w:r>
    </w:p>
    <w:p>
      <w:pPr>
        <w:pStyle w:val="Heading5"/>
        <w:rPr>
          <w:snapToGrid w:val="0"/>
        </w:rPr>
      </w:pPr>
      <w:bookmarkStart w:id="276" w:name="_Toc455996792"/>
      <w:bookmarkStart w:id="277" w:name="_Toc92787233"/>
      <w:bookmarkStart w:id="278" w:name="_Toc128280128"/>
      <w:r>
        <w:rPr>
          <w:rStyle w:val="CharSectno"/>
        </w:rPr>
        <w:t>71</w:t>
      </w:r>
      <w:r>
        <w:rPr>
          <w:snapToGrid w:val="0"/>
        </w:rPr>
        <w:t>.</w:t>
      </w:r>
      <w:r>
        <w:rPr>
          <w:snapToGrid w:val="0"/>
        </w:rPr>
        <w:tab/>
        <w:t>Calculating interest on overdue rates and service charges</w:t>
      </w:r>
      <w:bookmarkEnd w:id="276"/>
      <w:bookmarkEnd w:id="277"/>
      <w:bookmarkEnd w:id="27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b/>
          <w:snapToGrid w:val="0"/>
        </w:rPr>
        <w:t>“</w:t>
      </w:r>
      <w:r>
        <w:rPr>
          <w:rStyle w:val="CharDefText"/>
        </w:rPr>
        <w:t>the due date</w:t>
      </w:r>
      <w:r>
        <w:rPr>
          <w:b/>
          <w:snapToGrid w:val="0"/>
        </w:rPr>
        <w:t>”</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279" w:name="_Toc455996793"/>
      <w:bookmarkStart w:id="280" w:name="_Toc92787234"/>
      <w:bookmarkStart w:id="281" w:name="_Toc128280129"/>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279"/>
      <w:bookmarkEnd w:id="280"/>
      <w:bookmarkEnd w:id="28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82" w:name="_Toc455996794"/>
      <w:bookmarkStart w:id="283" w:name="_Toc92787235"/>
      <w:bookmarkStart w:id="284" w:name="_Toc128280130"/>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282"/>
      <w:bookmarkEnd w:id="283"/>
      <w:bookmarkEnd w:id="28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85" w:name="_Toc455996795"/>
      <w:bookmarkStart w:id="286" w:name="_Toc92787236"/>
      <w:bookmarkStart w:id="287" w:name="_Toc128280131"/>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285"/>
      <w:bookmarkEnd w:id="286"/>
      <w:bookmarkEnd w:id="287"/>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288" w:name="_Toc455996796"/>
      <w:bookmarkStart w:id="289" w:name="_Toc92787237"/>
      <w:bookmarkStart w:id="290" w:name="_Toc128280132"/>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288"/>
      <w:r>
        <w:rPr>
          <w:snapToGrid w:val="0"/>
        </w:rPr>
        <w:t>s. 6.68(3) and Sch. 6.3 item 2(1)(a)</w:t>
      </w:r>
      <w:bookmarkEnd w:id="289"/>
      <w:bookmarkEnd w:id="290"/>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291" w:name="_Toc455996797"/>
      <w:bookmarkStart w:id="292" w:name="_Toc92787238"/>
      <w:bookmarkStart w:id="293" w:name="_Toc128280133"/>
      <w:r>
        <w:rPr>
          <w:rStyle w:val="CharSectno"/>
        </w:rPr>
        <w:t>76</w:t>
      </w:r>
      <w:r>
        <w:rPr>
          <w:snapToGrid w:val="0"/>
        </w:rPr>
        <w:t>.</w:t>
      </w:r>
      <w:r>
        <w:rPr>
          <w:snapToGrid w:val="0"/>
        </w:rPr>
        <w:tab/>
        <w:t>Payment of rates etc. to stay sale of land for non</w:t>
      </w:r>
      <w:r>
        <w:rPr>
          <w:snapToGrid w:val="0"/>
        </w:rPr>
        <w:noBreakHyphen/>
        <w:t>payment</w:t>
      </w:r>
      <w:bookmarkEnd w:id="291"/>
      <w:bookmarkEnd w:id="292"/>
      <w:bookmarkEnd w:id="293"/>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 Registrar of Deeds,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Upon receipt of the certificate referred to in subregulation (1) the Registrar of Titles or the Registrar of Deeds is to endorse a memorandum that the land has ceased to be bound by the memorial.</w:t>
      </w:r>
    </w:p>
    <w:p>
      <w:pPr>
        <w:pStyle w:val="Heading5"/>
        <w:rPr>
          <w:snapToGrid w:val="0"/>
        </w:rPr>
      </w:pPr>
      <w:bookmarkStart w:id="294" w:name="_Toc455996798"/>
      <w:bookmarkStart w:id="295" w:name="_Toc92787239"/>
      <w:bookmarkStart w:id="296" w:name="_Toc128280134"/>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294"/>
      <w:bookmarkEnd w:id="295"/>
      <w:bookmarkEnd w:id="29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97" w:name="_Toc455996799"/>
      <w:bookmarkStart w:id="298" w:name="_Toc92787240"/>
      <w:bookmarkStart w:id="299" w:name="_Toc128280135"/>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297"/>
      <w:bookmarkEnd w:id="298"/>
      <w:bookmarkEnd w:id="299"/>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Ednotepart"/>
      </w:pPr>
      <w:r>
        <w:t>[Part 6 omitted under the Reprints Act 1984 s. 7(4)(g).]</w:t>
      </w:r>
    </w:p>
    <w:p>
      <w:pPr>
        <w:rPr>
          <w:rStyle w:val="CharDivText"/>
        </w:r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pgNumType w:start="1"/>
          <w:cols w:space="720"/>
          <w:noEndnote/>
          <w:titlePg/>
          <w:docGrid w:linePitch="326"/>
        </w:sectPr>
      </w:pPr>
    </w:p>
    <w:p>
      <w:pPr>
        <w:pStyle w:val="yScheduleHeading"/>
      </w:pPr>
      <w:bookmarkStart w:id="300" w:name="_Toc92787065"/>
      <w:bookmarkStart w:id="301" w:name="_Toc92787153"/>
      <w:bookmarkStart w:id="302" w:name="_Toc92787241"/>
      <w:bookmarkStart w:id="303" w:name="_Toc127076159"/>
      <w:bookmarkStart w:id="304" w:name="_Toc127246678"/>
      <w:bookmarkStart w:id="305" w:name="_Toc128203565"/>
      <w:bookmarkStart w:id="306" w:name="_Toc128280136"/>
      <w:r>
        <w:rPr>
          <w:rStyle w:val="CharSchNo"/>
        </w:rPr>
        <w:t>Schedule 1</w:t>
      </w:r>
      <w:bookmarkEnd w:id="300"/>
      <w:bookmarkEnd w:id="301"/>
      <w:bookmarkEnd w:id="302"/>
      <w:bookmarkEnd w:id="303"/>
      <w:bookmarkEnd w:id="304"/>
      <w:bookmarkEnd w:id="305"/>
      <w:bookmarkEnd w:id="306"/>
    </w:p>
    <w:p>
      <w:pPr>
        <w:pStyle w:val="yShoulderClause"/>
        <w:rPr>
          <w:snapToGrid w:val="0"/>
        </w:rPr>
      </w:pPr>
      <w:r>
        <w:rPr>
          <w:snapToGrid w:val="0"/>
        </w:rPr>
        <w:t>[reg. 3]</w:t>
      </w:r>
    </w:p>
    <w:p>
      <w:pPr>
        <w:pStyle w:val="yHeading3"/>
        <w:spacing w:after="80"/>
        <w:rPr>
          <w:snapToGrid w:val="0"/>
        </w:rPr>
      </w:pPr>
      <w:bookmarkStart w:id="307" w:name="_Toc127246679"/>
      <w:bookmarkStart w:id="308" w:name="_Toc128203566"/>
      <w:bookmarkStart w:id="309" w:name="_Toc128280137"/>
      <w:r>
        <w:rPr>
          <w:rStyle w:val="CharSDivNo"/>
        </w:rPr>
        <w:t>Part 1</w:t>
      </w:r>
      <w:r>
        <w:rPr>
          <w:rStyle w:val="CharSchText"/>
        </w:rPr>
        <w:t> </w:t>
      </w:r>
      <w:r>
        <w:rPr>
          <w:snapToGrid w:val="0"/>
        </w:rPr>
        <w:t>— </w:t>
      </w:r>
      <w:r>
        <w:rPr>
          <w:rStyle w:val="CharSDivText"/>
        </w:rPr>
        <w:t>Local government program titles</w:t>
      </w:r>
      <w:bookmarkEnd w:id="307"/>
      <w:bookmarkEnd w:id="308"/>
      <w:bookmarkEnd w:id="309"/>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310" w:name="_Toc127246680"/>
      <w:r>
        <w:tab/>
        <w:t>[Part 1 amended in Gazette 20 Jun 1997 p. 2844.]</w:t>
      </w:r>
    </w:p>
    <w:p>
      <w:pPr>
        <w:pStyle w:val="yHeading3"/>
        <w:spacing w:before="160"/>
        <w:rPr>
          <w:snapToGrid w:val="0"/>
        </w:rPr>
      </w:pPr>
      <w:bookmarkStart w:id="311" w:name="_Toc128203567"/>
      <w:bookmarkStart w:id="312" w:name="_Toc128280138"/>
      <w:r>
        <w:rPr>
          <w:rStyle w:val="CharSDivNo"/>
        </w:rPr>
        <w:t>Part 2</w:t>
      </w:r>
      <w:r>
        <w:rPr>
          <w:snapToGrid w:val="0"/>
        </w:rPr>
        <w:t> — </w:t>
      </w:r>
      <w:r>
        <w:rPr>
          <w:rStyle w:val="CharSDivText"/>
        </w:rPr>
        <w:t>Nature or type of classifications</w:t>
      </w:r>
      <w:bookmarkEnd w:id="310"/>
      <w:bookmarkEnd w:id="311"/>
      <w:bookmarkEnd w:id="312"/>
    </w:p>
    <w:p>
      <w:pPr>
        <w:pStyle w:val="yFootnoteheading"/>
      </w:pPr>
      <w:r>
        <w:tab/>
        <w:t>[Heading inserted in Gazette 20 Jun 1997 p. 2845.]</w:t>
      </w:r>
    </w:p>
    <w:p>
      <w:pPr>
        <w:pStyle w:val="yTable"/>
        <w:rPr>
          <w:b/>
          <w:snapToGrid w:val="0"/>
        </w:rPr>
      </w:pPr>
      <w:r>
        <w:rPr>
          <w:b/>
          <w:snapToGrid w:val="0"/>
        </w:rPr>
        <w:t>Revenue</w:t>
      </w:r>
    </w:p>
    <w:p>
      <w:pPr>
        <w:pStyle w:val="yTable"/>
        <w:ind w:left="567"/>
        <w:rPr>
          <w:snapToGrid w:val="0"/>
        </w:rPr>
      </w:pPr>
      <w:r>
        <w:rPr>
          <w:snapToGrid w:val="0"/>
        </w:rPr>
        <w:t>Rates</w:t>
      </w:r>
    </w:p>
    <w:p>
      <w:pPr>
        <w:pStyle w:val="yTable"/>
        <w:spacing w:before="0"/>
        <w:ind w:left="567"/>
        <w:rPr>
          <w:snapToGrid w:val="0"/>
        </w:rPr>
      </w:pPr>
      <w:r>
        <w:rPr>
          <w:snapToGrid w:val="0"/>
        </w:rPr>
        <w:t>Grants and subsidies</w:t>
      </w:r>
    </w:p>
    <w:p>
      <w:pPr>
        <w:pStyle w:val="yTable"/>
        <w:spacing w:before="0"/>
        <w:ind w:left="567"/>
        <w:rPr>
          <w:snapToGrid w:val="0"/>
        </w:rPr>
      </w:pPr>
      <w:r>
        <w:rPr>
          <w:snapToGrid w:val="0"/>
        </w:rPr>
        <w:t>Contributions, reimbursements and donations</w:t>
      </w:r>
    </w:p>
    <w:p>
      <w:pPr>
        <w:pStyle w:val="yTable"/>
        <w:spacing w:before="0"/>
        <w:ind w:left="567"/>
        <w:rPr>
          <w:snapToGrid w:val="0"/>
        </w:rPr>
      </w:pPr>
      <w:r>
        <w:rPr>
          <w:snapToGrid w:val="0"/>
        </w:rPr>
        <w:t>Profit on asset disposals</w:t>
      </w:r>
    </w:p>
    <w:p>
      <w:pPr>
        <w:pStyle w:val="yTable"/>
        <w:spacing w:before="0"/>
        <w:ind w:left="567"/>
        <w:rPr>
          <w:snapToGrid w:val="0"/>
        </w:rPr>
      </w:pPr>
      <w:r>
        <w:rPr>
          <w:snapToGrid w:val="0"/>
        </w:rPr>
        <w:t>Service charges</w:t>
      </w:r>
    </w:p>
    <w:p>
      <w:pPr>
        <w:pStyle w:val="yTable"/>
        <w:spacing w:before="0"/>
        <w:ind w:left="567"/>
        <w:rPr>
          <w:snapToGrid w:val="0"/>
        </w:rPr>
      </w:pPr>
      <w:r>
        <w:rPr>
          <w:snapToGrid w:val="0"/>
        </w:rPr>
        <w:t>Fees and charges</w:t>
      </w:r>
    </w:p>
    <w:p>
      <w:pPr>
        <w:pStyle w:val="yTable"/>
        <w:spacing w:before="0"/>
        <w:ind w:left="567"/>
        <w:rPr>
          <w:snapToGrid w:val="0"/>
        </w:rPr>
      </w:pPr>
      <w:r>
        <w:rPr>
          <w:snapToGrid w:val="0"/>
        </w:rPr>
        <w:t>Interest earnings</w:t>
      </w:r>
    </w:p>
    <w:p>
      <w:pPr>
        <w:pStyle w:val="yTable"/>
        <w:spacing w:before="0"/>
        <w:ind w:left="567"/>
        <w:rPr>
          <w:snapToGrid w:val="0"/>
        </w:rPr>
      </w:pPr>
      <w:r>
        <w:rPr>
          <w:snapToGrid w:val="0"/>
        </w:rPr>
        <w:t>Other revenue</w:t>
      </w:r>
    </w:p>
    <w:p>
      <w:pPr>
        <w:pStyle w:val="yTable"/>
        <w:keepNext/>
        <w:rPr>
          <w:b/>
          <w:snapToGrid w:val="0"/>
        </w:rPr>
      </w:pPr>
      <w:r>
        <w:rPr>
          <w:b/>
          <w:snapToGrid w:val="0"/>
        </w:rPr>
        <w:t>Expenditure</w:t>
      </w:r>
    </w:p>
    <w:p>
      <w:pPr>
        <w:pStyle w:val="yTable"/>
        <w:keepNext/>
        <w:ind w:left="567"/>
        <w:rPr>
          <w:snapToGrid w:val="0"/>
        </w:rPr>
      </w:pPr>
      <w:r>
        <w:rPr>
          <w:snapToGrid w:val="0"/>
        </w:rPr>
        <w:t>Employee costs</w:t>
      </w:r>
    </w:p>
    <w:p>
      <w:pPr>
        <w:pStyle w:val="yTable"/>
        <w:spacing w:before="0"/>
        <w:ind w:left="567"/>
        <w:rPr>
          <w:snapToGrid w:val="0"/>
        </w:rPr>
      </w:pPr>
      <w:r>
        <w:rPr>
          <w:snapToGrid w:val="0"/>
        </w:rPr>
        <w:t>Materials and contracts</w:t>
      </w:r>
    </w:p>
    <w:p>
      <w:pPr>
        <w:pStyle w:val="yTable"/>
        <w:spacing w:before="0"/>
        <w:ind w:left="567"/>
        <w:rPr>
          <w:snapToGrid w:val="0"/>
        </w:rPr>
      </w:pPr>
      <w:r>
        <w:rPr>
          <w:snapToGrid w:val="0"/>
        </w:rPr>
        <w:t>Utilities (gas, electricity, water etc.)</w:t>
      </w:r>
    </w:p>
    <w:p>
      <w:pPr>
        <w:pStyle w:val="yTable"/>
        <w:spacing w:before="0"/>
        <w:ind w:left="567"/>
        <w:rPr>
          <w:snapToGrid w:val="0"/>
        </w:rPr>
      </w:pPr>
      <w:r>
        <w:rPr>
          <w:snapToGrid w:val="0"/>
        </w:rPr>
        <w:t>Depreciation on non</w:t>
      </w:r>
      <w:r>
        <w:rPr>
          <w:snapToGrid w:val="0"/>
        </w:rPr>
        <w:noBreakHyphen/>
        <w:t>current assets</w:t>
      </w:r>
    </w:p>
    <w:p>
      <w:pPr>
        <w:pStyle w:val="yTable"/>
        <w:spacing w:before="0"/>
        <w:ind w:left="567"/>
        <w:rPr>
          <w:snapToGrid w:val="0"/>
        </w:rPr>
      </w:pPr>
      <w:r>
        <w:rPr>
          <w:snapToGrid w:val="0"/>
        </w:rPr>
        <w:t>Loss on asset disposal</w:t>
      </w:r>
    </w:p>
    <w:p>
      <w:pPr>
        <w:pStyle w:val="yTable"/>
        <w:spacing w:before="0"/>
        <w:ind w:left="567"/>
        <w:rPr>
          <w:snapToGrid w:val="0"/>
        </w:rPr>
      </w:pPr>
      <w:r>
        <w:rPr>
          <w:snapToGrid w:val="0"/>
        </w:rPr>
        <w:t>Interest expenses</w:t>
      </w:r>
    </w:p>
    <w:p>
      <w:pPr>
        <w:pStyle w:val="yTable"/>
        <w:spacing w:before="0"/>
        <w:ind w:left="567"/>
        <w:rPr>
          <w:snapToGrid w:val="0"/>
        </w:rPr>
      </w:pPr>
      <w:r>
        <w:rPr>
          <w:snapToGrid w:val="0"/>
        </w:rPr>
        <w:t>Insurance expenses</w:t>
      </w:r>
    </w:p>
    <w:p>
      <w:pPr>
        <w:pStyle w:val="yTable"/>
        <w:spacing w:before="0"/>
        <w:ind w:left="567"/>
        <w:rPr>
          <w:snapToGrid w:val="0"/>
        </w:rPr>
      </w:pPr>
      <w:r>
        <w:rPr>
          <w:snapToGrid w:val="0"/>
        </w:rPr>
        <w:t>Other expenditure</w:t>
      </w:r>
    </w:p>
    <w:p>
      <w:pPr>
        <w:pStyle w:val="yFootnotesection"/>
      </w:pPr>
      <w:r>
        <w:tab/>
        <w:t>[Part 2 inserted in Gazette 20 Jun 1997 p. 2845; amended in Gazette 31 Mar 2005 p. 1052.]</w:t>
      </w:r>
    </w:p>
    <w:p>
      <w:pPr>
        <w:pStyle w:val="yScheduleHeading"/>
      </w:pPr>
      <w:bookmarkStart w:id="313" w:name="_Toc92787066"/>
      <w:bookmarkStart w:id="314" w:name="_Toc92787154"/>
      <w:bookmarkStart w:id="315" w:name="_Toc92787242"/>
      <w:bookmarkStart w:id="316" w:name="_Toc127076160"/>
      <w:bookmarkStart w:id="317" w:name="_Toc127246681"/>
      <w:bookmarkStart w:id="318" w:name="_Toc128203568"/>
      <w:bookmarkStart w:id="319" w:name="_Toc128280139"/>
      <w:r>
        <w:rPr>
          <w:rStyle w:val="CharSchNo"/>
        </w:rPr>
        <w:t>Schedule 2</w:t>
      </w:r>
      <w:bookmarkEnd w:id="313"/>
      <w:bookmarkEnd w:id="314"/>
      <w:bookmarkEnd w:id="315"/>
      <w:bookmarkEnd w:id="316"/>
      <w:bookmarkEnd w:id="317"/>
      <w:bookmarkEnd w:id="318"/>
      <w:bookmarkEnd w:id="319"/>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(except to the extent that these have been varied in the Statement of Accounting Policies required by Australian Accounting Standard AAS 6 “Accounting Policies” and the accompanying notes to the annual financial report)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bookmarkStart w:id="320" w:name="UpToHere"/>
      <w:bookmarkEnd w:id="320"/>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321" w:name="_Toc92787067"/>
      <w:bookmarkStart w:id="322" w:name="_Toc92787155"/>
      <w:bookmarkStart w:id="323" w:name="_Toc92787243"/>
      <w:bookmarkStart w:id="324" w:name="_Toc92787331"/>
      <w:bookmarkStart w:id="325" w:name="_Toc92964416"/>
      <w:bookmarkStart w:id="326" w:name="_Toc93220417"/>
      <w:bookmarkStart w:id="327" w:name="_Toc107800390"/>
      <w:bookmarkStart w:id="328" w:name="_Toc125779504"/>
      <w:bookmarkStart w:id="329" w:name="_Toc127076161"/>
      <w:bookmarkStart w:id="330" w:name="_Toc127246682"/>
      <w:bookmarkStart w:id="331" w:name="_Toc128203569"/>
      <w:bookmarkStart w:id="332" w:name="_Toc128280140"/>
      <w:r>
        <w:t>Notes</w:t>
      </w:r>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reprint is a compilation as at 17 February 2006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33" w:name="_Toc128280141"/>
      <w:r>
        <w:t>Compilation table</w:t>
      </w:r>
      <w:bookmarkEnd w:id="3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bl>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Local government program titles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Local government program titles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44"/>
    <w:docVar w:name="WAFER_20151207141644" w:val="RemoveTrackChanges"/>
    <w:docVar w:name="WAFER_20151207141644_GUID" w:val="0e338bc9-3c06-4065-8436-68918b7c6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9.wmf"/><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oter" Target="footer7.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header" Target="header7.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15877</Words>
  <Characters>79548</Characters>
  <Application>Microsoft Office Word</Application>
  <DocSecurity>0</DocSecurity>
  <Lines>2410</Lines>
  <Paragraphs>1590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93835</CharactersWithSpaces>
  <SharedDoc>false</SharedDoc>
  <HLinks>
    <vt:vector size="12" baseType="variant">
      <vt:variant>
        <vt:i4>3014716</vt:i4>
      </vt:variant>
      <vt:variant>
        <vt:i4>8735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1996 - 02-a0-04</dc:title>
  <dc:subject/>
  <dc:creator/>
  <cp:keywords/>
  <dc:description/>
  <cp:lastModifiedBy>svcMRProcess</cp:lastModifiedBy>
  <cp:revision>4</cp:revision>
  <cp:lastPrinted>2006-02-21T03:11:00Z</cp:lastPrinted>
  <dcterms:created xsi:type="dcterms:W3CDTF">2020-02-26T02:01:00Z</dcterms:created>
  <dcterms:modified xsi:type="dcterms:W3CDTF">2020-02-26T02:01:00Z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20060217</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AsAtDate">
    <vt:lpwstr>17 Feb 2006</vt:lpwstr>
  </property>
  <property fmtid="{D5CDD505-2E9C-101B-9397-08002B2CF9AE}" pid="8" name="Suffix">
    <vt:lpwstr>02-a0-04</vt:lpwstr>
  </property>
</Properties>
</file>