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_Toc121211178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_Toc121211179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_Toc121211180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Notes etc. not part of regulations</w:t>
      </w:r>
      <w:r>
        <w:rPr>
          <w:noProof/>
        </w:rPr>
        <w:tab/>
      </w:r>
      <w:r>
        <w:rPr>
          <w:noProof/>
        </w:rPr>
        <w:fldChar w:fldCharType="begin"/>
      </w:r>
      <w:r>
        <w:rPr>
          <w:noProof/>
        </w:rPr>
        <w:instrText xml:space="preserve"> PAGEREF _Toc121211181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Enrolment and attendance</w:t>
      </w:r>
    </w:p>
    <w:p>
      <w:pPr>
        <w:pStyle w:val="TOC3"/>
        <w:rPr>
          <w:b w:val="0"/>
          <w:noProof/>
          <w:sz w:val="24"/>
          <w:szCs w:val="24"/>
        </w:rPr>
      </w:pPr>
      <w:r>
        <w:rPr>
          <w:noProof/>
          <w:szCs w:val="26"/>
        </w:rPr>
        <w:t>Division 1 — Enrolment, all schools</w:t>
      </w:r>
    </w:p>
    <w:p>
      <w:pPr>
        <w:pStyle w:val="TOC4"/>
        <w:tabs>
          <w:tab w:val="left" w:pos="1701"/>
        </w:tabs>
        <w:rPr>
          <w:noProof/>
          <w:sz w:val="24"/>
          <w:szCs w:val="24"/>
        </w:rPr>
      </w:pPr>
      <w:r>
        <w:rPr>
          <w:noProof/>
          <w:szCs w:val="24"/>
        </w:rPr>
        <w:t>5.</w:t>
      </w:r>
      <w:r>
        <w:rPr>
          <w:noProof/>
          <w:sz w:val="24"/>
          <w:szCs w:val="24"/>
        </w:rPr>
        <w:tab/>
      </w:r>
      <w:r>
        <w:rPr>
          <w:noProof/>
          <w:szCs w:val="24"/>
        </w:rPr>
        <w:t>Other information to be provided on enrolment: s. 16(1)(h)</w:t>
      </w:r>
      <w:r>
        <w:rPr>
          <w:noProof/>
        </w:rPr>
        <w:tab/>
      </w:r>
      <w:r>
        <w:rPr>
          <w:noProof/>
        </w:rPr>
        <w:fldChar w:fldCharType="begin"/>
      </w:r>
      <w:r>
        <w:rPr>
          <w:noProof/>
        </w:rPr>
        <w:instrText xml:space="preserve"> PAGEREF _Toc121211184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Information in enrolment register: s. 19(a)</w:t>
      </w:r>
      <w:r>
        <w:rPr>
          <w:noProof/>
        </w:rPr>
        <w:tab/>
      </w:r>
      <w:r>
        <w:rPr>
          <w:noProof/>
        </w:rPr>
        <w:fldChar w:fldCharType="begin"/>
      </w:r>
      <w:r>
        <w:rPr>
          <w:noProof/>
        </w:rPr>
        <w:instrText xml:space="preserve"> PAGEREF _Toc121211185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Retention period for particulars in enrolment register: s. 19(b)</w:t>
      </w:r>
      <w:r>
        <w:rPr>
          <w:noProof/>
        </w:rPr>
        <w:tab/>
      </w:r>
      <w:r>
        <w:rPr>
          <w:noProof/>
        </w:rPr>
        <w:fldChar w:fldCharType="begin"/>
      </w:r>
      <w:r>
        <w:rPr>
          <w:noProof/>
        </w:rPr>
        <w:instrText xml:space="preserve"> PAGEREF _Toc121211186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Retention of particulars in enrolment register if school closes: s. 244(1)</w:t>
      </w:r>
      <w:r>
        <w:rPr>
          <w:noProof/>
        </w:rPr>
        <w:tab/>
      </w:r>
      <w:r>
        <w:rPr>
          <w:noProof/>
        </w:rPr>
        <w:fldChar w:fldCharType="begin"/>
      </w:r>
      <w:r>
        <w:rPr>
          <w:noProof/>
        </w:rPr>
        <w:instrText xml:space="preserve"> PAGEREF _Toc121211187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Retention of particulars in enrolment registers of government schools after first 7 year period: s. 244(1)</w:t>
      </w:r>
      <w:r>
        <w:rPr>
          <w:noProof/>
        </w:rPr>
        <w:tab/>
      </w:r>
      <w:r>
        <w:rPr>
          <w:noProof/>
        </w:rPr>
        <w:fldChar w:fldCharType="begin"/>
      </w:r>
      <w:r>
        <w:rPr>
          <w:noProof/>
        </w:rPr>
        <w:instrText xml:space="preserve"> PAGEREF _Toc121211188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Retention of particulars in enrolment registers of non</w:t>
      </w:r>
      <w:r>
        <w:rPr>
          <w:noProof/>
          <w:szCs w:val="24"/>
        </w:rPr>
        <w:noBreakHyphen/>
        <w:t>government schools after first 7 year period: s. 244(1)</w:t>
      </w:r>
      <w:r>
        <w:rPr>
          <w:noProof/>
        </w:rPr>
        <w:tab/>
      </w:r>
      <w:r>
        <w:rPr>
          <w:noProof/>
        </w:rPr>
        <w:fldChar w:fldCharType="begin"/>
      </w:r>
      <w:r>
        <w:rPr>
          <w:noProof/>
        </w:rPr>
        <w:instrText xml:space="preserve"> PAGEREF _Toc121211189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Child’s former principal to be advised if child is enrolled at another school: s. 244(1)</w:t>
      </w:r>
      <w:r>
        <w:rPr>
          <w:noProof/>
        </w:rPr>
        <w:tab/>
      </w:r>
      <w:r>
        <w:rPr>
          <w:noProof/>
        </w:rPr>
        <w:fldChar w:fldCharType="begin"/>
      </w:r>
      <w:r>
        <w:rPr>
          <w:noProof/>
        </w:rPr>
        <w:instrText xml:space="preserve"> PAGEREF _Toc121211190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 — Enrolment, government schools</w:t>
      </w:r>
    </w:p>
    <w:p>
      <w:pPr>
        <w:pStyle w:val="TOC4"/>
        <w:tabs>
          <w:tab w:val="left" w:pos="1701"/>
        </w:tabs>
        <w:rPr>
          <w:noProof/>
          <w:sz w:val="24"/>
          <w:szCs w:val="24"/>
        </w:rPr>
      </w:pPr>
      <w:r>
        <w:rPr>
          <w:noProof/>
          <w:szCs w:val="24"/>
        </w:rPr>
        <w:t>12.</w:t>
      </w:r>
      <w:r>
        <w:rPr>
          <w:noProof/>
          <w:sz w:val="24"/>
          <w:szCs w:val="24"/>
        </w:rPr>
        <w:tab/>
      </w:r>
      <w:r>
        <w:rPr>
          <w:noProof/>
          <w:szCs w:val="24"/>
        </w:rPr>
        <w:t>Enrolment for temporary residents — participants in exchange programme: s. 76(2)</w:t>
      </w:r>
      <w:r>
        <w:rPr>
          <w:noProof/>
        </w:rPr>
        <w:tab/>
      </w:r>
      <w:r>
        <w:rPr>
          <w:noProof/>
        </w:rPr>
        <w:fldChar w:fldCharType="begin"/>
      </w:r>
      <w:r>
        <w:rPr>
          <w:noProof/>
        </w:rPr>
        <w:instrText xml:space="preserve"> PAGEREF _Toc121211192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Enrolment for temporary residents — dependents of scholarship holders: s. 76(2)</w:t>
      </w:r>
      <w:r>
        <w:rPr>
          <w:noProof/>
        </w:rPr>
        <w:tab/>
      </w:r>
      <w:r>
        <w:rPr>
          <w:noProof/>
        </w:rPr>
        <w:fldChar w:fldCharType="begin"/>
      </w:r>
      <w:r>
        <w:rPr>
          <w:noProof/>
        </w:rPr>
        <w:instrText xml:space="preserve"> PAGEREF _Toc121211193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Enrolment for temporary residents — defence sponsored: s. 76(2)</w:t>
      </w:r>
      <w:r>
        <w:rPr>
          <w:noProof/>
        </w:rPr>
        <w:tab/>
      </w:r>
      <w:r>
        <w:rPr>
          <w:noProof/>
        </w:rPr>
        <w:fldChar w:fldCharType="begin"/>
      </w:r>
      <w:r>
        <w:rPr>
          <w:noProof/>
        </w:rPr>
        <w:instrText xml:space="preserve"> PAGEREF _Toc121211194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Enrolment for other temporary residents: s. 76(2)</w:t>
      </w:r>
      <w:r>
        <w:rPr>
          <w:noProof/>
        </w:rPr>
        <w:tab/>
      </w:r>
      <w:r>
        <w:rPr>
          <w:noProof/>
        </w:rPr>
        <w:fldChar w:fldCharType="begin"/>
      </w:r>
      <w:r>
        <w:rPr>
          <w:noProof/>
        </w:rPr>
        <w:instrText xml:space="preserve"> PAGEREF _Toc121211195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Priority of enrolment at a particular government school for pre</w:t>
      </w:r>
      <w:r>
        <w:rPr>
          <w:noProof/>
          <w:szCs w:val="24"/>
        </w:rPr>
        <w:noBreakHyphen/>
        <w:t>compulsory education period: s. 244(1)</w:t>
      </w:r>
      <w:r>
        <w:rPr>
          <w:noProof/>
        </w:rPr>
        <w:tab/>
      </w:r>
      <w:r>
        <w:rPr>
          <w:noProof/>
        </w:rPr>
        <w:fldChar w:fldCharType="begin"/>
      </w:r>
      <w:r>
        <w:rPr>
          <w:noProof/>
        </w:rPr>
        <w:instrText xml:space="preserve"> PAGEREF _Toc121211196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Priority of enrolment at a local</w:t>
      </w:r>
      <w:r>
        <w:rPr>
          <w:noProof/>
          <w:szCs w:val="24"/>
        </w:rPr>
        <w:noBreakHyphen/>
        <w:t>intake school for children of compulsory school age not living in the intake area: s. 244(1)</w:t>
      </w:r>
      <w:r>
        <w:rPr>
          <w:noProof/>
        </w:rPr>
        <w:tab/>
      </w:r>
      <w:r>
        <w:rPr>
          <w:noProof/>
        </w:rPr>
        <w:fldChar w:fldCharType="begin"/>
      </w:r>
      <w:r>
        <w:rPr>
          <w:noProof/>
        </w:rPr>
        <w:instrText xml:space="preserve"> PAGEREF _Toc121211197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Priority of enrolment at local</w:t>
      </w:r>
      <w:r>
        <w:rPr>
          <w:noProof/>
          <w:szCs w:val="24"/>
        </w:rPr>
        <w:noBreakHyphen/>
        <w:t>intake schools for post</w:t>
      </w:r>
      <w:r>
        <w:rPr>
          <w:noProof/>
          <w:szCs w:val="24"/>
        </w:rPr>
        <w:noBreakHyphen/>
        <w:t>compulsory education period: s. 244(1)</w:t>
      </w:r>
      <w:r>
        <w:rPr>
          <w:noProof/>
        </w:rPr>
        <w:tab/>
      </w:r>
      <w:r>
        <w:rPr>
          <w:noProof/>
        </w:rPr>
        <w:fldChar w:fldCharType="begin"/>
      </w:r>
      <w:r>
        <w:rPr>
          <w:noProof/>
        </w:rPr>
        <w:instrText xml:space="preserve"> PAGEREF _Toc121211198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Other criteria as to enrolment at Schools of Isolated and Distance Education: s. 79(1)(b) and 80(1)(b)</w:t>
      </w:r>
      <w:r>
        <w:rPr>
          <w:noProof/>
        </w:rPr>
        <w:tab/>
      </w:r>
      <w:r>
        <w:rPr>
          <w:noProof/>
        </w:rPr>
        <w:fldChar w:fldCharType="begin"/>
      </w:r>
      <w:r>
        <w:rPr>
          <w:noProof/>
        </w:rPr>
        <w:instrText xml:space="preserve"> PAGEREF _Toc121211199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Enrolment of persons beyond their post</w:t>
      </w:r>
      <w:r>
        <w:rPr>
          <w:noProof/>
          <w:szCs w:val="24"/>
        </w:rPr>
        <w:noBreakHyphen/>
        <w:t>compulsory education period: s. 81(2)</w:t>
      </w:r>
      <w:r>
        <w:rPr>
          <w:noProof/>
        </w:rPr>
        <w:tab/>
      </w:r>
      <w:r>
        <w:rPr>
          <w:noProof/>
        </w:rPr>
        <w:fldChar w:fldCharType="begin"/>
      </w:r>
      <w:r>
        <w:rPr>
          <w:noProof/>
        </w:rPr>
        <w:instrText xml:space="preserve"> PAGEREF _Toc121211200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Enrolment of overseas students: s. 244(1)</w:t>
      </w:r>
      <w:r>
        <w:rPr>
          <w:noProof/>
        </w:rPr>
        <w:tab/>
      </w:r>
      <w:r>
        <w:rPr>
          <w:noProof/>
        </w:rPr>
        <w:fldChar w:fldCharType="begin"/>
      </w:r>
      <w:r>
        <w:rPr>
          <w:noProof/>
        </w:rPr>
        <w:instrText xml:space="preserve"> PAGEREF _Toc121211201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 — Attendance</w:t>
      </w:r>
    </w:p>
    <w:p>
      <w:pPr>
        <w:pStyle w:val="TOC4"/>
        <w:tabs>
          <w:tab w:val="left" w:pos="1701"/>
        </w:tabs>
        <w:rPr>
          <w:noProof/>
          <w:sz w:val="24"/>
          <w:szCs w:val="24"/>
        </w:rPr>
      </w:pPr>
      <w:r>
        <w:rPr>
          <w:noProof/>
          <w:szCs w:val="24"/>
        </w:rPr>
        <w:t>21.</w:t>
      </w:r>
      <w:r>
        <w:rPr>
          <w:noProof/>
          <w:sz w:val="24"/>
          <w:szCs w:val="24"/>
        </w:rPr>
        <w:tab/>
      </w:r>
      <w:r>
        <w:rPr>
          <w:noProof/>
          <w:szCs w:val="24"/>
        </w:rPr>
        <w:t>Retention period for particulars in attendance records: s. 28(1)(b)</w:t>
      </w:r>
      <w:r>
        <w:rPr>
          <w:noProof/>
        </w:rPr>
        <w:tab/>
      </w:r>
      <w:r>
        <w:rPr>
          <w:noProof/>
        </w:rPr>
        <w:fldChar w:fldCharType="begin"/>
      </w:r>
      <w:r>
        <w:rPr>
          <w:noProof/>
        </w:rPr>
        <w:instrText xml:space="preserve"> PAGEREF _Toc121211203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Retention of particulars of attendance if school closes: s. 244(1)</w:t>
      </w:r>
      <w:r>
        <w:rPr>
          <w:noProof/>
        </w:rPr>
        <w:tab/>
      </w:r>
      <w:r>
        <w:rPr>
          <w:noProof/>
        </w:rPr>
        <w:fldChar w:fldCharType="begin"/>
      </w:r>
      <w:r>
        <w:rPr>
          <w:noProof/>
        </w:rPr>
        <w:instrText xml:space="preserve"> PAGEREF _Toc121211204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Identification badges of school attendance officers: s. 34(4)</w:t>
      </w:r>
      <w:r>
        <w:rPr>
          <w:noProof/>
        </w:rPr>
        <w:tab/>
      </w:r>
      <w:r>
        <w:rPr>
          <w:noProof/>
        </w:rPr>
        <w:fldChar w:fldCharType="begin"/>
      </w:r>
      <w:r>
        <w:rPr>
          <w:noProof/>
        </w:rPr>
        <w:instrText xml:space="preserve"> PAGEREF _Toc121211205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3 — Management of government schools</w:t>
      </w:r>
    </w:p>
    <w:p>
      <w:pPr>
        <w:pStyle w:val="TOC3"/>
        <w:rPr>
          <w:b w:val="0"/>
          <w:noProof/>
          <w:sz w:val="24"/>
          <w:szCs w:val="24"/>
        </w:rPr>
      </w:pPr>
      <w:r>
        <w:rPr>
          <w:noProof/>
          <w:szCs w:val="26"/>
        </w:rPr>
        <w:t>Division 1 — Hours of instruction</w:t>
      </w:r>
    </w:p>
    <w:p>
      <w:pPr>
        <w:pStyle w:val="TOC4"/>
        <w:tabs>
          <w:tab w:val="left" w:pos="1701"/>
        </w:tabs>
        <w:rPr>
          <w:noProof/>
          <w:sz w:val="24"/>
          <w:szCs w:val="24"/>
        </w:rPr>
      </w:pPr>
      <w:r>
        <w:rPr>
          <w:noProof/>
          <w:szCs w:val="24"/>
        </w:rPr>
        <w:t>24.</w:t>
      </w:r>
      <w:r>
        <w:rPr>
          <w:noProof/>
          <w:sz w:val="24"/>
          <w:szCs w:val="24"/>
        </w:rPr>
        <w:tab/>
      </w:r>
      <w:r>
        <w:rPr>
          <w:noProof/>
          <w:spacing w:val="-4"/>
          <w:szCs w:val="24"/>
        </w:rPr>
        <w:t>Minimum hours of instruction for children enrolled at a government school in a kindergarten programme: s. 123(2)(b)</w:t>
      </w:r>
      <w:r>
        <w:rPr>
          <w:noProof/>
        </w:rPr>
        <w:tab/>
      </w:r>
      <w:r>
        <w:rPr>
          <w:noProof/>
        </w:rPr>
        <w:fldChar w:fldCharType="begin"/>
      </w:r>
      <w:r>
        <w:rPr>
          <w:noProof/>
        </w:rPr>
        <w:instrText xml:space="preserve"> PAGEREF _Toc121211208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Minimum hours of instruction for children enrolled in a pre</w:t>
      </w:r>
      <w:r>
        <w:rPr>
          <w:noProof/>
          <w:szCs w:val="24"/>
        </w:rPr>
        <w:noBreakHyphen/>
        <w:t>primary programme: s. 123(2)(b)</w:t>
      </w:r>
      <w:r>
        <w:rPr>
          <w:noProof/>
        </w:rPr>
        <w:tab/>
      </w:r>
      <w:r>
        <w:rPr>
          <w:noProof/>
        </w:rPr>
        <w:fldChar w:fldCharType="begin"/>
      </w:r>
      <w:r>
        <w:rPr>
          <w:noProof/>
        </w:rPr>
        <w:instrText xml:space="preserve"> PAGEREF _Toc121211209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Minimum hours of instruction for children enrolled in a primary or secondary programme: s. 123(2)(b)</w:t>
      </w:r>
      <w:r>
        <w:rPr>
          <w:noProof/>
        </w:rPr>
        <w:tab/>
      </w:r>
      <w:r>
        <w:rPr>
          <w:noProof/>
        </w:rPr>
        <w:fldChar w:fldCharType="begin"/>
      </w:r>
      <w:r>
        <w:rPr>
          <w:noProof/>
        </w:rPr>
        <w:instrText xml:space="preserve"> PAGEREF _Toc121211210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Matters affecting the minimum weekly and daily periods</w:t>
      </w:r>
      <w:r>
        <w:rPr>
          <w:noProof/>
        </w:rPr>
        <w:tab/>
      </w:r>
      <w:r>
        <w:rPr>
          <w:noProof/>
        </w:rPr>
        <w:fldChar w:fldCharType="begin"/>
      </w:r>
      <w:r>
        <w:rPr>
          <w:noProof/>
        </w:rPr>
        <w:instrText xml:space="preserve"> PAGEREF _Toc121211211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 — Health, safety and cleanliness</w:t>
      </w:r>
    </w:p>
    <w:p>
      <w:pPr>
        <w:pStyle w:val="TOC4"/>
        <w:tabs>
          <w:tab w:val="left" w:pos="1701"/>
        </w:tabs>
        <w:rPr>
          <w:noProof/>
          <w:sz w:val="24"/>
          <w:szCs w:val="24"/>
        </w:rPr>
      </w:pPr>
      <w:r>
        <w:rPr>
          <w:noProof/>
          <w:szCs w:val="24"/>
        </w:rPr>
        <w:t>28.</w:t>
      </w:r>
      <w:r>
        <w:rPr>
          <w:noProof/>
          <w:sz w:val="24"/>
          <w:szCs w:val="24"/>
        </w:rPr>
        <w:tab/>
      </w:r>
      <w:r>
        <w:rPr>
          <w:noProof/>
          <w:szCs w:val="24"/>
        </w:rPr>
        <w:t>Specialised health care needs: s. 123(1)</w:t>
      </w:r>
      <w:r>
        <w:rPr>
          <w:noProof/>
        </w:rPr>
        <w:tab/>
      </w:r>
      <w:r>
        <w:rPr>
          <w:noProof/>
        </w:rPr>
        <w:fldChar w:fldCharType="begin"/>
      </w:r>
      <w:r>
        <w:rPr>
          <w:noProof/>
        </w:rPr>
        <w:instrText xml:space="preserve"> PAGEREF _Toc121211213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Head lice inspections: s. 123(1)</w:t>
      </w:r>
      <w:r>
        <w:rPr>
          <w:noProof/>
        </w:rPr>
        <w:tab/>
      </w:r>
      <w:r>
        <w:rPr>
          <w:noProof/>
        </w:rPr>
        <w:fldChar w:fldCharType="begin"/>
      </w:r>
      <w:r>
        <w:rPr>
          <w:noProof/>
        </w:rPr>
        <w:instrText xml:space="preserve"> PAGEREF _Toc121211214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Clothing, hair styles or adornments that might be a hazard: s. 123(1)</w:t>
      </w:r>
      <w:r>
        <w:rPr>
          <w:noProof/>
        </w:rPr>
        <w:tab/>
      </w:r>
      <w:r>
        <w:rPr>
          <w:noProof/>
        </w:rPr>
        <w:fldChar w:fldCharType="begin"/>
      </w:r>
      <w:r>
        <w:rPr>
          <w:noProof/>
        </w:rPr>
        <w:instrText xml:space="preserve"> PAGEREF _Toc121211215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Students to be clean: s. 123(1)</w:t>
      </w:r>
      <w:r>
        <w:rPr>
          <w:noProof/>
        </w:rPr>
        <w:tab/>
      </w:r>
      <w:r>
        <w:rPr>
          <w:noProof/>
        </w:rPr>
        <w:fldChar w:fldCharType="begin"/>
      </w:r>
      <w:r>
        <w:rPr>
          <w:noProof/>
        </w:rPr>
        <w:instrText xml:space="preserve"> PAGEREF _Toc121211216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Parent etc. to be informed of action taken: s. 123(1)</w:t>
      </w:r>
      <w:r>
        <w:rPr>
          <w:noProof/>
        </w:rPr>
        <w:tab/>
      </w:r>
      <w:r>
        <w:rPr>
          <w:noProof/>
        </w:rPr>
        <w:fldChar w:fldCharType="begin"/>
      </w:r>
      <w:r>
        <w:rPr>
          <w:noProof/>
        </w:rPr>
        <w:instrText xml:space="preserve"> PAGEREF _Toc121211217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xml:space="preserve"> — </w:t>
      </w:r>
      <w:r>
        <w:rPr>
          <w:noProof/>
          <w:szCs w:val="26"/>
        </w:rPr>
        <w:t>School dress codes and codes of conduct</w:t>
      </w:r>
    </w:p>
    <w:p>
      <w:pPr>
        <w:pStyle w:val="TOC3"/>
        <w:rPr>
          <w:b w:val="0"/>
          <w:noProof/>
          <w:sz w:val="24"/>
          <w:szCs w:val="24"/>
        </w:rPr>
      </w:pPr>
      <w:r>
        <w:rPr>
          <w:noProof/>
          <w:szCs w:val="24"/>
        </w:rPr>
        <w:t>Subdivision 1 — School dress codes</w:t>
      </w:r>
    </w:p>
    <w:p>
      <w:pPr>
        <w:pStyle w:val="TOC4"/>
        <w:tabs>
          <w:tab w:val="left" w:pos="1701"/>
        </w:tabs>
        <w:rPr>
          <w:noProof/>
          <w:sz w:val="24"/>
          <w:szCs w:val="24"/>
        </w:rPr>
      </w:pPr>
      <w:r>
        <w:rPr>
          <w:noProof/>
          <w:szCs w:val="24"/>
        </w:rPr>
        <w:t>33.</w:t>
      </w:r>
      <w:r>
        <w:rPr>
          <w:noProof/>
          <w:sz w:val="24"/>
          <w:szCs w:val="24"/>
        </w:rPr>
        <w:tab/>
      </w:r>
      <w:r>
        <w:rPr>
          <w:noProof/>
          <w:szCs w:val="24"/>
        </w:rPr>
        <w:t>Matters which may be provided for in a dress code: s. 140(d)(i)</w:t>
      </w:r>
      <w:r>
        <w:rPr>
          <w:noProof/>
        </w:rPr>
        <w:tab/>
      </w:r>
      <w:r>
        <w:rPr>
          <w:noProof/>
        </w:rPr>
        <w:fldChar w:fldCharType="begin"/>
      </w:r>
      <w:r>
        <w:rPr>
          <w:noProof/>
        </w:rPr>
        <w:instrText xml:space="preserve"> PAGEREF _Toc121211220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Information about dress codes: s. 123(1)</w:t>
      </w:r>
      <w:r>
        <w:rPr>
          <w:noProof/>
        </w:rPr>
        <w:tab/>
      </w:r>
      <w:r>
        <w:rPr>
          <w:noProof/>
        </w:rPr>
        <w:fldChar w:fldCharType="begin"/>
      </w:r>
      <w:r>
        <w:rPr>
          <w:noProof/>
        </w:rPr>
        <w:instrText xml:space="preserve"> PAGEREF _Toc121211221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Exemption from compliance with dress code: s. 140(d)(iii)</w:t>
      </w:r>
      <w:r>
        <w:rPr>
          <w:noProof/>
        </w:rPr>
        <w:tab/>
      </w:r>
      <w:r>
        <w:rPr>
          <w:noProof/>
        </w:rPr>
        <w:fldChar w:fldCharType="begin"/>
      </w:r>
      <w:r>
        <w:rPr>
          <w:noProof/>
        </w:rPr>
        <w:instrText xml:space="preserve"> PAGEREF _Toc121211222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Non</w:t>
      </w:r>
      <w:r>
        <w:rPr>
          <w:noProof/>
          <w:szCs w:val="24"/>
        </w:rPr>
        <w:noBreakHyphen/>
        <w:t>compliance with a school dress code: s. 123(2)(a)</w:t>
      </w:r>
      <w:r>
        <w:rPr>
          <w:noProof/>
        </w:rPr>
        <w:tab/>
      </w:r>
      <w:r>
        <w:rPr>
          <w:noProof/>
        </w:rPr>
        <w:fldChar w:fldCharType="begin"/>
      </w:r>
      <w:r>
        <w:rPr>
          <w:noProof/>
        </w:rPr>
        <w:instrText xml:space="preserve"> PAGEREF _Toc121211223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4"/>
        </w:rPr>
        <w:t>Subdivision 2 — Codes of conduct</w:t>
      </w:r>
    </w:p>
    <w:p>
      <w:pPr>
        <w:pStyle w:val="TOC4"/>
        <w:tabs>
          <w:tab w:val="left" w:pos="1701"/>
        </w:tabs>
        <w:rPr>
          <w:noProof/>
          <w:sz w:val="24"/>
          <w:szCs w:val="24"/>
        </w:rPr>
      </w:pPr>
      <w:r>
        <w:rPr>
          <w:noProof/>
          <w:szCs w:val="24"/>
        </w:rPr>
        <w:t>37.</w:t>
      </w:r>
      <w:r>
        <w:rPr>
          <w:noProof/>
          <w:sz w:val="24"/>
          <w:szCs w:val="24"/>
        </w:rPr>
        <w:tab/>
      </w:r>
      <w:r>
        <w:rPr>
          <w:noProof/>
          <w:szCs w:val="24"/>
        </w:rPr>
        <w:t>Codes of conduct: s. 244(1)</w:t>
      </w:r>
      <w:r>
        <w:rPr>
          <w:noProof/>
        </w:rPr>
        <w:tab/>
      </w:r>
      <w:r>
        <w:rPr>
          <w:noProof/>
        </w:rPr>
        <w:fldChar w:fldCharType="begin"/>
      </w:r>
      <w:r>
        <w:rPr>
          <w:noProof/>
        </w:rPr>
        <w:instrText xml:space="preserve"> PAGEREF _Toc121211225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4 — Supervision and control of students</w:t>
      </w:r>
    </w:p>
    <w:p>
      <w:pPr>
        <w:pStyle w:val="TOC4"/>
        <w:tabs>
          <w:tab w:val="left" w:pos="1701"/>
        </w:tabs>
        <w:rPr>
          <w:noProof/>
          <w:sz w:val="24"/>
          <w:szCs w:val="24"/>
        </w:rPr>
      </w:pPr>
      <w:r>
        <w:rPr>
          <w:noProof/>
          <w:szCs w:val="24"/>
        </w:rPr>
        <w:t>38.</w:t>
      </w:r>
      <w:r>
        <w:rPr>
          <w:noProof/>
          <w:sz w:val="24"/>
          <w:szCs w:val="24"/>
        </w:rPr>
        <w:tab/>
      </w:r>
      <w:r>
        <w:rPr>
          <w:noProof/>
          <w:szCs w:val="24"/>
        </w:rPr>
        <w:t>Supervision of students etc.: ss. 123(1) and 244(1)</w:t>
      </w:r>
      <w:r>
        <w:rPr>
          <w:noProof/>
        </w:rPr>
        <w:tab/>
      </w:r>
      <w:r>
        <w:rPr>
          <w:noProof/>
        </w:rPr>
        <w:fldChar w:fldCharType="begin"/>
      </w:r>
      <w:r>
        <w:rPr>
          <w:noProof/>
        </w:rPr>
        <w:instrText xml:space="preserve"> PAGEREF _Toc121211227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Preventing or restraining student from injuring persons or damaging property: ss.  119(2)(f), 123(1) and 244(1)</w:t>
      </w:r>
      <w:r>
        <w:rPr>
          <w:noProof/>
        </w:rPr>
        <w:tab/>
      </w:r>
      <w:r>
        <w:rPr>
          <w:noProof/>
        </w:rPr>
        <w:fldChar w:fldCharType="begin"/>
      </w:r>
      <w:r>
        <w:rPr>
          <w:noProof/>
        </w:rPr>
        <w:instrText xml:space="preserve"> PAGEREF _Toc121211228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5 — Discipline</w:t>
      </w:r>
    </w:p>
    <w:p>
      <w:pPr>
        <w:pStyle w:val="TOC3"/>
        <w:rPr>
          <w:b w:val="0"/>
          <w:noProof/>
          <w:sz w:val="24"/>
          <w:szCs w:val="24"/>
        </w:rPr>
      </w:pPr>
      <w:r>
        <w:rPr>
          <w:noProof/>
          <w:szCs w:val="24"/>
        </w:rPr>
        <w:t>Subdivision 1 — Discipline other than suspension</w:t>
      </w:r>
    </w:p>
    <w:p>
      <w:pPr>
        <w:pStyle w:val="TOC4"/>
        <w:tabs>
          <w:tab w:val="left" w:pos="1701"/>
        </w:tabs>
        <w:rPr>
          <w:noProof/>
          <w:sz w:val="24"/>
          <w:szCs w:val="24"/>
        </w:rPr>
      </w:pPr>
      <w:r>
        <w:rPr>
          <w:noProof/>
          <w:szCs w:val="24"/>
        </w:rPr>
        <w:t>40.</w:t>
      </w:r>
      <w:r>
        <w:rPr>
          <w:noProof/>
          <w:sz w:val="24"/>
          <w:szCs w:val="24"/>
        </w:rPr>
        <w:tab/>
      </w:r>
      <w:r>
        <w:rPr>
          <w:noProof/>
          <w:szCs w:val="24"/>
        </w:rPr>
        <w:t>Powers of principals as to discipline of students: s. 123(2)(a)</w:t>
      </w:r>
      <w:r>
        <w:rPr>
          <w:noProof/>
        </w:rPr>
        <w:tab/>
      </w:r>
      <w:r>
        <w:rPr>
          <w:noProof/>
        </w:rPr>
        <w:fldChar w:fldCharType="begin"/>
      </w:r>
      <w:r>
        <w:rPr>
          <w:noProof/>
        </w:rPr>
        <w:instrText xml:space="preserve"> PAGEREF _Toc121211231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Affecting educational programme, breaks or activities: s. 123(2)(a)</w:t>
      </w:r>
      <w:r>
        <w:rPr>
          <w:noProof/>
        </w:rPr>
        <w:tab/>
      </w:r>
      <w:r>
        <w:rPr>
          <w:noProof/>
        </w:rPr>
        <w:fldChar w:fldCharType="begin"/>
      </w:r>
      <w:r>
        <w:rPr>
          <w:noProof/>
        </w:rPr>
        <w:instrText xml:space="preserve"> PAGEREF _Toc121211232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Detention: s. 123(2)(a)</w:t>
      </w:r>
      <w:r>
        <w:rPr>
          <w:noProof/>
        </w:rPr>
        <w:tab/>
      </w:r>
      <w:r>
        <w:rPr>
          <w:noProof/>
        </w:rPr>
        <w:fldChar w:fldCharType="begin"/>
      </w:r>
      <w:r>
        <w:rPr>
          <w:noProof/>
        </w:rPr>
        <w:instrText xml:space="preserve"> PAGEREF _Toc121211233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4"/>
        </w:rPr>
        <w:t>Subdivision 2 — Suspension</w:t>
      </w:r>
    </w:p>
    <w:p>
      <w:pPr>
        <w:pStyle w:val="TOC4"/>
        <w:tabs>
          <w:tab w:val="left" w:pos="1701"/>
        </w:tabs>
        <w:rPr>
          <w:noProof/>
          <w:sz w:val="24"/>
          <w:szCs w:val="24"/>
        </w:rPr>
      </w:pPr>
      <w:r>
        <w:rPr>
          <w:noProof/>
          <w:szCs w:val="24"/>
        </w:rPr>
        <w:t>43.</w:t>
      </w:r>
      <w:r>
        <w:rPr>
          <w:noProof/>
          <w:sz w:val="24"/>
          <w:szCs w:val="24"/>
        </w:rPr>
        <w:tab/>
      </w:r>
      <w:r>
        <w:rPr>
          <w:noProof/>
          <w:szCs w:val="24"/>
        </w:rPr>
        <w:t>Maximum period of suspension for breach of school discipline: s. 90(1)</w:t>
      </w:r>
      <w:r>
        <w:rPr>
          <w:noProof/>
        </w:rPr>
        <w:tab/>
      </w:r>
      <w:r>
        <w:rPr>
          <w:noProof/>
        </w:rPr>
        <w:fldChar w:fldCharType="begin"/>
      </w:r>
      <w:r>
        <w:rPr>
          <w:noProof/>
        </w:rPr>
        <w:instrText xml:space="preserve"> PAGEREF _Toc121211235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Suspension for breaches of school discipline: s. 90(2)</w:t>
      </w:r>
      <w:r>
        <w:rPr>
          <w:noProof/>
        </w:rPr>
        <w:tab/>
      </w:r>
      <w:r>
        <w:rPr>
          <w:noProof/>
        </w:rPr>
        <w:fldChar w:fldCharType="begin"/>
      </w:r>
      <w:r>
        <w:rPr>
          <w:noProof/>
        </w:rPr>
        <w:instrText xml:space="preserve"> PAGEREF _Toc121211236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Consultation</w:t>
      </w:r>
      <w:r>
        <w:rPr>
          <w:noProof/>
        </w:rPr>
        <w:tab/>
      </w:r>
      <w:r>
        <w:rPr>
          <w:noProof/>
        </w:rPr>
        <w:fldChar w:fldCharType="begin"/>
      </w:r>
      <w:r>
        <w:rPr>
          <w:noProof/>
        </w:rPr>
        <w:instrText xml:space="preserve"> PAGEREF _Toc121211237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Educational instruction for suspended students: s. 90(3)</w:t>
      </w:r>
      <w:r>
        <w:rPr>
          <w:noProof/>
        </w:rPr>
        <w:tab/>
      </w:r>
      <w:r>
        <w:rPr>
          <w:noProof/>
        </w:rPr>
        <w:fldChar w:fldCharType="begin"/>
      </w:r>
      <w:r>
        <w:rPr>
          <w:noProof/>
        </w:rPr>
        <w:instrText xml:space="preserve"> PAGEREF _Toc121211238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6 — Special religious education</w:t>
      </w:r>
    </w:p>
    <w:p>
      <w:pPr>
        <w:pStyle w:val="TOC4"/>
        <w:tabs>
          <w:tab w:val="left" w:pos="1701"/>
        </w:tabs>
        <w:rPr>
          <w:noProof/>
          <w:sz w:val="24"/>
          <w:szCs w:val="24"/>
        </w:rPr>
      </w:pPr>
      <w:r>
        <w:rPr>
          <w:noProof/>
          <w:szCs w:val="24"/>
        </w:rPr>
        <w:t>47.</w:t>
      </w:r>
      <w:r>
        <w:rPr>
          <w:noProof/>
          <w:sz w:val="24"/>
          <w:szCs w:val="24"/>
        </w:rPr>
        <w:tab/>
      </w:r>
      <w:r>
        <w:rPr>
          <w:noProof/>
          <w:szCs w:val="24"/>
        </w:rPr>
        <w:t>Provision of special religious education: s. 69(1)</w:t>
      </w:r>
      <w:r>
        <w:rPr>
          <w:noProof/>
        </w:rPr>
        <w:tab/>
      </w:r>
      <w:r>
        <w:rPr>
          <w:noProof/>
        </w:rPr>
        <w:fldChar w:fldCharType="begin"/>
      </w:r>
      <w:r>
        <w:rPr>
          <w:noProof/>
        </w:rPr>
        <w:instrText xml:space="preserve"> PAGEREF _Toc121211240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Persons authorised to give special religious education: s. 69(3)</w:t>
      </w:r>
      <w:r>
        <w:rPr>
          <w:noProof/>
        </w:rPr>
        <w:tab/>
      </w:r>
      <w:r>
        <w:rPr>
          <w:noProof/>
        </w:rPr>
        <w:fldChar w:fldCharType="begin"/>
      </w:r>
      <w:r>
        <w:rPr>
          <w:noProof/>
        </w:rPr>
        <w:instrText xml:space="preserve"> PAGEREF _Toc121211241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7 — Advertising and sponsorship</w:t>
      </w:r>
    </w:p>
    <w:p>
      <w:pPr>
        <w:pStyle w:val="TOC4"/>
        <w:tabs>
          <w:tab w:val="left" w:pos="1701"/>
        </w:tabs>
        <w:rPr>
          <w:noProof/>
          <w:sz w:val="24"/>
          <w:szCs w:val="24"/>
        </w:rPr>
      </w:pPr>
      <w:r>
        <w:rPr>
          <w:noProof/>
          <w:szCs w:val="24"/>
        </w:rPr>
        <w:t>49.</w:t>
      </w:r>
      <w:r>
        <w:rPr>
          <w:noProof/>
          <w:sz w:val="24"/>
          <w:szCs w:val="24"/>
        </w:rPr>
        <w:tab/>
      </w:r>
      <w:r>
        <w:rPr>
          <w:noProof/>
          <w:szCs w:val="24"/>
        </w:rPr>
        <w:t>Definition</w:t>
      </w:r>
      <w:r>
        <w:rPr>
          <w:noProof/>
        </w:rPr>
        <w:tab/>
      </w:r>
      <w:r>
        <w:rPr>
          <w:noProof/>
        </w:rPr>
        <w:fldChar w:fldCharType="begin"/>
      </w:r>
      <w:r>
        <w:rPr>
          <w:noProof/>
        </w:rPr>
        <w:instrText xml:space="preserve"> PAGEREF _Toc121211243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Duration and value of arrangements: ss. 216(2)(d) and 244(3)</w:t>
      </w:r>
      <w:r>
        <w:rPr>
          <w:noProof/>
        </w:rPr>
        <w:tab/>
      </w:r>
      <w:r>
        <w:rPr>
          <w:noProof/>
        </w:rPr>
        <w:fldChar w:fldCharType="begin"/>
      </w:r>
      <w:r>
        <w:rPr>
          <w:noProof/>
        </w:rPr>
        <w:instrText xml:space="preserve"> PAGEREF _Toc121211244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Limitations on arrangements: ss. 216(2)(d) and 244(3)</w:t>
      </w:r>
      <w:r>
        <w:rPr>
          <w:noProof/>
        </w:rPr>
        <w:tab/>
      </w:r>
      <w:r>
        <w:rPr>
          <w:noProof/>
        </w:rPr>
        <w:fldChar w:fldCharType="begin"/>
      </w:r>
      <w:r>
        <w:rPr>
          <w:noProof/>
        </w:rPr>
        <w:instrText xml:space="preserve"> PAGEREF _Toc121211245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Naming rights: s. 244(3)(b)</w:t>
      </w:r>
      <w:r>
        <w:rPr>
          <w:noProof/>
        </w:rPr>
        <w:tab/>
      </w:r>
      <w:r>
        <w:rPr>
          <w:noProof/>
        </w:rPr>
        <w:fldChar w:fldCharType="begin"/>
      </w:r>
      <w:r>
        <w:rPr>
          <w:noProof/>
        </w:rPr>
        <w:instrText xml:space="preserve"> PAGEREF _Toc121211246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Teaching materials: s. 244(3)(d)</w:t>
      </w:r>
      <w:r>
        <w:rPr>
          <w:noProof/>
        </w:rPr>
        <w:tab/>
      </w:r>
      <w:r>
        <w:rPr>
          <w:noProof/>
        </w:rPr>
        <w:fldChar w:fldCharType="begin"/>
      </w:r>
      <w:r>
        <w:rPr>
          <w:noProof/>
        </w:rPr>
        <w:instrText xml:space="preserve"> PAGEREF _Toc121211247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8 — Disputes and complaints</w:t>
      </w:r>
    </w:p>
    <w:p>
      <w:pPr>
        <w:pStyle w:val="TOC4"/>
        <w:tabs>
          <w:tab w:val="left" w:pos="1701"/>
        </w:tabs>
        <w:rPr>
          <w:noProof/>
          <w:sz w:val="24"/>
          <w:szCs w:val="24"/>
        </w:rPr>
      </w:pPr>
      <w:r>
        <w:rPr>
          <w:noProof/>
          <w:szCs w:val="24"/>
        </w:rPr>
        <w:t>54.</w:t>
      </w:r>
      <w:r>
        <w:rPr>
          <w:noProof/>
          <w:sz w:val="24"/>
          <w:szCs w:val="24"/>
        </w:rPr>
        <w:tab/>
      </w:r>
      <w:r>
        <w:rPr>
          <w:noProof/>
          <w:szCs w:val="24"/>
        </w:rPr>
        <w:t>Definition</w:t>
      </w:r>
      <w:r>
        <w:rPr>
          <w:noProof/>
        </w:rPr>
        <w:tab/>
      </w:r>
      <w:r>
        <w:rPr>
          <w:noProof/>
        </w:rPr>
        <w:fldChar w:fldCharType="begin"/>
      </w:r>
      <w:r>
        <w:rPr>
          <w:noProof/>
        </w:rPr>
        <w:instrText xml:space="preserve"> PAGEREF _Toc121211249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Scheme for dealing with disputes and complaints: s. 118(2)(a)</w:t>
      </w:r>
      <w:r>
        <w:rPr>
          <w:noProof/>
        </w:rPr>
        <w:tab/>
      </w:r>
      <w:r>
        <w:rPr>
          <w:noProof/>
        </w:rPr>
        <w:fldChar w:fldCharType="begin"/>
      </w:r>
      <w:r>
        <w:rPr>
          <w:noProof/>
        </w:rPr>
        <w:instrText xml:space="preserve"> PAGEREF _Toc121211250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Protection of complainants etc.: s. 118(2)(b)</w:t>
      </w:r>
      <w:r>
        <w:rPr>
          <w:noProof/>
        </w:rPr>
        <w:tab/>
      </w:r>
      <w:r>
        <w:rPr>
          <w:noProof/>
        </w:rPr>
        <w:fldChar w:fldCharType="begin"/>
      </w:r>
      <w:r>
        <w:rPr>
          <w:noProof/>
        </w:rPr>
        <w:instrText xml:space="preserve"> PAGEREF _Toc121211251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Person not to be penalised because of making a complaint under a scheme: s. 118(2)(b)</w:t>
      </w:r>
      <w:r>
        <w:rPr>
          <w:noProof/>
        </w:rPr>
        <w:tab/>
      </w:r>
      <w:r>
        <w:rPr>
          <w:noProof/>
        </w:rPr>
        <w:fldChar w:fldCharType="begin"/>
      </w:r>
      <w:r>
        <w:rPr>
          <w:noProof/>
        </w:rPr>
        <w:instrText xml:space="preserve"> PAGEREF _Toc121211252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4 — Financial provisions for government schools</w:t>
      </w:r>
    </w:p>
    <w:p>
      <w:pPr>
        <w:pStyle w:val="TOC3"/>
        <w:rPr>
          <w:b w:val="0"/>
          <w:noProof/>
          <w:sz w:val="24"/>
          <w:szCs w:val="24"/>
        </w:rPr>
      </w:pPr>
      <w:r>
        <w:rPr>
          <w:noProof/>
          <w:szCs w:val="26"/>
        </w:rPr>
        <w:t>Division 1 — Charges and contributions</w:t>
      </w:r>
    </w:p>
    <w:p>
      <w:pPr>
        <w:pStyle w:val="TOC4"/>
        <w:tabs>
          <w:tab w:val="left" w:pos="1701"/>
        </w:tabs>
        <w:rPr>
          <w:noProof/>
          <w:sz w:val="24"/>
          <w:szCs w:val="24"/>
        </w:rPr>
      </w:pPr>
      <w:r>
        <w:rPr>
          <w:noProof/>
          <w:szCs w:val="24"/>
        </w:rPr>
        <w:t>58.</w:t>
      </w:r>
      <w:r>
        <w:rPr>
          <w:noProof/>
          <w:sz w:val="24"/>
          <w:szCs w:val="24"/>
        </w:rPr>
        <w:tab/>
      </w:r>
      <w:r>
        <w:rPr>
          <w:noProof/>
          <w:szCs w:val="24"/>
        </w:rPr>
        <w:t>Definitions</w:t>
      </w:r>
      <w:r>
        <w:rPr>
          <w:noProof/>
        </w:rPr>
        <w:tab/>
      </w:r>
      <w:r>
        <w:rPr>
          <w:noProof/>
        </w:rPr>
        <w:fldChar w:fldCharType="begin"/>
      </w:r>
      <w:r>
        <w:rPr>
          <w:noProof/>
        </w:rPr>
        <w:instrText xml:space="preserve"> PAGEREF _Toc121211255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Charges and contributions for materials: s. 99</w:t>
      </w:r>
      <w:r>
        <w:rPr>
          <w:noProof/>
        </w:rPr>
        <w:tab/>
      </w:r>
      <w:r>
        <w:rPr>
          <w:noProof/>
        </w:rPr>
        <w:fldChar w:fldCharType="begin"/>
      </w:r>
      <w:r>
        <w:rPr>
          <w:noProof/>
        </w:rPr>
        <w:instrText xml:space="preserve"> PAGEREF _Toc121211256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Charges and contributions for services and facilities: s. 99</w:t>
      </w:r>
      <w:r>
        <w:rPr>
          <w:noProof/>
          <w:szCs w:val="24"/>
        </w:rPr>
        <w:tab/>
      </w:r>
      <w:r>
        <w:rPr>
          <w:noProof/>
        </w:rPr>
        <w:tab/>
      </w:r>
      <w:r>
        <w:rPr>
          <w:noProof/>
        </w:rPr>
        <w:fldChar w:fldCharType="begin"/>
      </w:r>
      <w:r>
        <w:rPr>
          <w:noProof/>
        </w:rPr>
        <w:instrText xml:space="preserve"> PAGEREF _Toc121211257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Limits on charges and contributions for materials, services and facilities: s. 99(3)(b)</w:t>
      </w:r>
      <w:r>
        <w:rPr>
          <w:noProof/>
        </w:rPr>
        <w:tab/>
      </w:r>
      <w:r>
        <w:rPr>
          <w:noProof/>
        </w:rPr>
        <w:fldChar w:fldCharType="begin"/>
      </w:r>
      <w:r>
        <w:rPr>
          <w:noProof/>
        </w:rPr>
        <w:instrText xml:space="preserve"> PAGEREF _Toc121211258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2 — Overseas and adult students</w:t>
      </w:r>
    </w:p>
    <w:p>
      <w:pPr>
        <w:pStyle w:val="TOC4"/>
        <w:tabs>
          <w:tab w:val="left" w:pos="1701"/>
        </w:tabs>
        <w:rPr>
          <w:noProof/>
          <w:sz w:val="24"/>
          <w:szCs w:val="24"/>
        </w:rPr>
      </w:pPr>
      <w:r>
        <w:rPr>
          <w:noProof/>
          <w:szCs w:val="24"/>
        </w:rPr>
        <w:t>62.</w:t>
      </w:r>
      <w:r>
        <w:rPr>
          <w:noProof/>
          <w:sz w:val="24"/>
          <w:szCs w:val="24"/>
        </w:rPr>
        <w:tab/>
      </w:r>
      <w:r>
        <w:rPr>
          <w:noProof/>
          <w:szCs w:val="24"/>
        </w:rPr>
        <w:t>Criterion for definition of “overseas student”: s. 97</w:t>
      </w:r>
      <w:r>
        <w:rPr>
          <w:noProof/>
        </w:rPr>
        <w:tab/>
      </w:r>
      <w:r>
        <w:rPr>
          <w:noProof/>
        </w:rPr>
        <w:fldChar w:fldCharType="begin"/>
      </w:r>
      <w:r>
        <w:rPr>
          <w:noProof/>
        </w:rPr>
        <w:instrText xml:space="preserve"> PAGEREF _Toc121211260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Fees for instruction of overseas and adult students: s. 103</w:t>
      </w:r>
      <w:r>
        <w:rPr>
          <w:noProof/>
          <w:szCs w:val="24"/>
        </w:rPr>
        <w:tab/>
      </w:r>
      <w:r>
        <w:rPr>
          <w:noProof/>
        </w:rPr>
        <w:tab/>
      </w:r>
      <w:r>
        <w:rPr>
          <w:noProof/>
        </w:rPr>
        <w:fldChar w:fldCharType="begin"/>
      </w:r>
      <w:r>
        <w:rPr>
          <w:noProof/>
        </w:rPr>
        <w:instrText xml:space="preserve"> PAGEREF _Toc121211261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Fees for instruction not payable by certain adult students: s. 103</w:t>
      </w:r>
      <w:r>
        <w:rPr>
          <w:noProof/>
        </w:rPr>
        <w:tab/>
      </w:r>
      <w:r>
        <w:rPr>
          <w:noProof/>
        </w:rPr>
        <w:fldChar w:fldCharType="begin"/>
      </w:r>
      <w:r>
        <w:rPr>
          <w:noProof/>
        </w:rPr>
        <w:instrText xml:space="preserve"> PAGEREF _Toc121211262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CEO may waive fees for instruction for certain overseas students: s. 104(a)</w:t>
      </w:r>
      <w:r>
        <w:rPr>
          <w:noProof/>
        </w:rPr>
        <w:tab/>
      </w:r>
      <w:r>
        <w:rPr>
          <w:noProof/>
        </w:rPr>
        <w:fldChar w:fldCharType="begin"/>
      </w:r>
      <w:r>
        <w:rPr>
          <w:noProof/>
        </w:rPr>
        <w:instrText xml:space="preserve"> PAGEREF _Toc121211263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CEO may waive fees for instruction for individual adult students: s. 104(a)</w:t>
      </w:r>
      <w:r>
        <w:rPr>
          <w:noProof/>
        </w:rPr>
        <w:tab/>
      </w:r>
      <w:r>
        <w:rPr>
          <w:noProof/>
        </w:rPr>
        <w:fldChar w:fldCharType="begin"/>
      </w:r>
      <w:r>
        <w:rPr>
          <w:noProof/>
        </w:rPr>
        <w:instrText xml:space="preserve"> PAGEREF _Toc121211264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5 — Management and control of government school premises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67.</w:t>
      </w:r>
      <w:r>
        <w:rPr>
          <w:noProof/>
          <w:sz w:val="24"/>
          <w:szCs w:val="24"/>
        </w:rPr>
        <w:tab/>
      </w:r>
      <w:r>
        <w:rPr>
          <w:noProof/>
          <w:szCs w:val="24"/>
        </w:rPr>
        <w:t>Application</w:t>
      </w:r>
      <w:r>
        <w:rPr>
          <w:noProof/>
        </w:rPr>
        <w:tab/>
      </w:r>
      <w:r>
        <w:rPr>
          <w:noProof/>
        </w:rPr>
        <w:fldChar w:fldCharType="begin"/>
      </w:r>
      <w:r>
        <w:rPr>
          <w:noProof/>
        </w:rPr>
        <w:instrText xml:space="preserve"> PAGEREF _Toc121211267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 — Giving name and address</w:t>
      </w:r>
    </w:p>
    <w:p>
      <w:pPr>
        <w:pStyle w:val="TOC4"/>
        <w:tabs>
          <w:tab w:val="left" w:pos="1701"/>
        </w:tabs>
        <w:rPr>
          <w:noProof/>
          <w:sz w:val="24"/>
          <w:szCs w:val="24"/>
        </w:rPr>
      </w:pPr>
      <w:r>
        <w:rPr>
          <w:noProof/>
          <w:szCs w:val="24"/>
        </w:rPr>
        <w:t>68.</w:t>
      </w:r>
      <w:r>
        <w:rPr>
          <w:noProof/>
          <w:sz w:val="24"/>
          <w:szCs w:val="24"/>
        </w:rPr>
        <w:tab/>
      </w:r>
      <w:r>
        <w:rPr>
          <w:noProof/>
          <w:szCs w:val="24"/>
        </w:rPr>
        <w:t>Requirement to give name and address: s. 119(2)(j)(i)</w:t>
      </w:r>
      <w:r>
        <w:rPr>
          <w:noProof/>
        </w:rPr>
        <w:tab/>
      </w:r>
      <w:r>
        <w:rPr>
          <w:noProof/>
        </w:rPr>
        <w:fldChar w:fldCharType="begin"/>
      </w:r>
      <w:r>
        <w:rPr>
          <w:noProof/>
        </w:rPr>
        <w:instrText xml:space="preserve"> PAGEREF _Toc121211269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3 — Maintaining good order on school premises</w:t>
      </w:r>
    </w:p>
    <w:p>
      <w:pPr>
        <w:pStyle w:val="TOC4"/>
        <w:tabs>
          <w:tab w:val="left" w:pos="1701"/>
        </w:tabs>
        <w:rPr>
          <w:noProof/>
          <w:sz w:val="24"/>
          <w:szCs w:val="24"/>
        </w:rPr>
      </w:pPr>
      <w:r>
        <w:rPr>
          <w:noProof/>
          <w:szCs w:val="24"/>
        </w:rPr>
        <w:t>69.</w:t>
      </w:r>
      <w:r>
        <w:rPr>
          <w:noProof/>
          <w:sz w:val="24"/>
          <w:szCs w:val="24"/>
        </w:rPr>
        <w:tab/>
      </w:r>
      <w:r>
        <w:rPr>
          <w:noProof/>
          <w:szCs w:val="24"/>
        </w:rPr>
        <w:t>Maintenance of good order on school premises: s. 119(2)(f) and (g)</w:t>
      </w:r>
      <w:r>
        <w:rPr>
          <w:noProof/>
        </w:rPr>
        <w:tab/>
      </w:r>
      <w:r>
        <w:rPr>
          <w:noProof/>
        </w:rPr>
        <w:fldChar w:fldCharType="begin"/>
      </w:r>
      <w:r>
        <w:rPr>
          <w:noProof/>
        </w:rPr>
        <w:instrText xml:space="preserve"> PAGEREF _Toc121211271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4 — Things on school premises</w:t>
      </w:r>
    </w:p>
    <w:p>
      <w:pPr>
        <w:pStyle w:val="TOC4"/>
        <w:tabs>
          <w:tab w:val="left" w:pos="1701"/>
        </w:tabs>
        <w:rPr>
          <w:noProof/>
          <w:sz w:val="24"/>
          <w:szCs w:val="24"/>
        </w:rPr>
      </w:pPr>
      <w:r>
        <w:rPr>
          <w:noProof/>
          <w:szCs w:val="24"/>
        </w:rPr>
        <w:t>70.</w:t>
      </w:r>
      <w:r>
        <w:rPr>
          <w:noProof/>
          <w:sz w:val="24"/>
          <w:szCs w:val="24"/>
        </w:rPr>
        <w:tab/>
      </w:r>
      <w:r>
        <w:rPr>
          <w:noProof/>
          <w:szCs w:val="24"/>
        </w:rPr>
        <w:t>Bringing things on to, and using or consuming things on, school premises: s. 119(2)(b), (f) and (g)</w:t>
      </w:r>
      <w:r>
        <w:rPr>
          <w:noProof/>
        </w:rPr>
        <w:tab/>
      </w:r>
      <w:r>
        <w:rPr>
          <w:noProof/>
        </w:rPr>
        <w:fldChar w:fldCharType="begin"/>
      </w:r>
      <w:r>
        <w:rPr>
          <w:noProof/>
        </w:rPr>
        <w:instrText xml:space="preserve"> PAGEREF _Toc121211273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Confiscation of property from students: s. 119(2)(b), (f), (g) and (j)(iii)</w:t>
      </w:r>
      <w:r>
        <w:rPr>
          <w:noProof/>
        </w:rPr>
        <w:tab/>
      </w:r>
      <w:r>
        <w:rPr>
          <w:noProof/>
        </w:rPr>
        <w:fldChar w:fldCharType="begin"/>
      </w:r>
      <w:r>
        <w:rPr>
          <w:noProof/>
        </w:rPr>
        <w:instrText xml:space="preserve"> PAGEREF _Toc121211274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5 — Permission to use school premises</w:t>
      </w:r>
    </w:p>
    <w:p>
      <w:pPr>
        <w:pStyle w:val="TOC4"/>
        <w:tabs>
          <w:tab w:val="left" w:pos="1701"/>
        </w:tabs>
        <w:rPr>
          <w:noProof/>
          <w:sz w:val="24"/>
          <w:szCs w:val="24"/>
        </w:rPr>
      </w:pPr>
      <w:r>
        <w:rPr>
          <w:noProof/>
          <w:szCs w:val="24"/>
        </w:rPr>
        <w:t>72.</w:t>
      </w:r>
      <w:r>
        <w:rPr>
          <w:noProof/>
          <w:sz w:val="24"/>
          <w:szCs w:val="24"/>
        </w:rPr>
        <w:tab/>
      </w:r>
      <w:r>
        <w:rPr>
          <w:noProof/>
          <w:szCs w:val="24"/>
        </w:rPr>
        <w:t>Permission to use school premises: s. 119(2)(a) and (d)</w:t>
      </w:r>
      <w:r>
        <w:rPr>
          <w:noProof/>
        </w:rPr>
        <w:tab/>
      </w:r>
      <w:r>
        <w:rPr>
          <w:noProof/>
        </w:rPr>
        <w:fldChar w:fldCharType="begin"/>
      </w:r>
      <w:r>
        <w:rPr>
          <w:noProof/>
        </w:rPr>
        <w:instrText xml:space="preserve"> PAGEREF _Toc121211276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6 — Orders to leave school premises</w:t>
      </w:r>
    </w:p>
    <w:p>
      <w:pPr>
        <w:pStyle w:val="TOC4"/>
        <w:tabs>
          <w:tab w:val="left" w:pos="1701"/>
        </w:tabs>
        <w:rPr>
          <w:noProof/>
          <w:sz w:val="24"/>
          <w:szCs w:val="24"/>
        </w:rPr>
      </w:pPr>
      <w:r>
        <w:rPr>
          <w:noProof/>
          <w:szCs w:val="24"/>
        </w:rPr>
        <w:t>73.</w:t>
      </w:r>
      <w:r>
        <w:rPr>
          <w:noProof/>
          <w:sz w:val="24"/>
          <w:szCs w:val="24"/>
        </w:rPr>
        <w:tab/>
      </w:r>
      <w:r>
        <w:rPr>
          <w:noProof/>
          <w:szCs w:val="24"/>
        </w:rPr>
        <w:t>Definition</w:t>
      </w:r>
      <w:r>
        <w:rPr>
          <w:noProof/>
        </w:rPr>
        <w:tab/>
      </w:r>
      <w:r>
        <w:rPr>
          <w:noProof/>
        </w:rPr>
        <w:fldChar w:fldCharType="begin"/>
      </w:r>
      <w:r>
        <w:rPr>
          <w:noProof/>
        </w:rPr>
        <w:instrText xml:space="preserve"> PAGEREF _Toc121211278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Principal’s authority to prevail</w:t>
      </w:r>
      <w:r>
        <w:rPr>
          <w:noProof/>
        </w:rPr>
        <w:tab/>
      </w:r>
      <w:r>
        <w:rPr>
          <w:noProof/>
        </w:rPr>
        <w:fldChar w:fldCharType="begin"/>
      </w:r>
      <w:r>
        <w:rPr>
          <w:noProof/>
        </w:rPr>
        <w:instrText xml:space="preserve"> PAGEREF _Toc121211279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Orders to leave school premises: s. 119(2)(a), (f) and (g)</w:t>
      </w:r>
      <w:r>
        <w:rPr>
          <w:noProof/>
        </w:rPr>
        <w:tab/>
      </w:r>
      <w:r>
        <w:rPr>
          <w:noProof/>
        </w:rPr>
        <w:fldChar w:fldCharType="begin"/>
      </w:r>
      <w:r>
        <w:rPr>
          <w:noProof/>
        </w:rPr>
        <w:instrText xml:space="preserve"> PAGEREF _Toc121211280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Circumstances in which orders to leave school premises may be made: s. 119(2)(a), (f) and (g)</w:t>
      </w:r>
      <w:r>
        <w:rPr>
          <w:noProof/>
        </w:rPr>
        <w:tab/>
      </w:r>
      <w:r>
        <w:rPr>
          <w:noProof/>
        </w:rPr>
        <w:fldChar w:fldCharType="begin"/>
      </w:r>
      <w:r>
        <w:rPr>
          <w:noProof/>
        </w:rPr>
        <w:instrText xml:space="preserve"> PAGEREF _Toc121211281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Order for removal of animals from school premises: s. 119(2)(b), (f), and (g)</w:t>
      </w:r>
      <w:r>
        <w:rPr>
          <w:noProof/>
        </w:rPr>
        <w:tab/>
      </w:r>
      <w:r>
        <w:rPr>
          <w:noProof/>
        </w:rPr>
        <w:fldChar w:fldCharType="begin"/>
      </w:r>
      <w:r>
        <w:rPr>
          <w:noProof/>
        </w:rPr>
        <w:instrText xml:space="preserve"> PAGEREF _Toc121211282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7 — Prohibiting persons from entering school premises</w:t>
      </w:r>
    </w:p>
    <w:p>
      <w:pPr>
        <w:pStyle w:val="TOC4"/>
        <w:tabs>
          <w:tab w:val="left" w:pos="1701"/>
        </w:tabs>
        <w:rPr>
          <w:noProof/>
          <w:sz w:val="24"/>
          <w:szCs w:val="24"/>
        </w:rPr>
      </w:pPr>
      <w:r>
        <w:rPr>
          <w:noProof/>
          <w:szCs w:val="24"/>
        </w:rPr>
        <w:t>78.</w:t>
      </w:r>
      <w:r>
        <w:rPr>
          <w:noProof/>
          <w:sz w:val="24"/>
          <w:szCs w:val="24"/>
        </w:rPr>
        <w:tab/>
      </w:r>
      <w:r>
        <w:rPr>
          <w:noProof/>
          <w:szCs w:val="24"/>
        </w:rPr>
        <w:t>Principal may make prohibition order: s. 119(2)(j)(ii)</w:t>
      </w:r>
      <w:r>
        <w:rPr>
          <w:noProof/>
        </w:rPr>
        <w:tab/>
      </w:r>
      <w:r>
        <w:rPr>
          <w:noProof/>
        </w:rPr>
        <w:fldChar w:fldCharType="begin"/>
      </w:r>
      <w:r>
        <w:rPr>
          <w:noProof/>
        </w:rPr>
        <w:instrText xml:space="preserve"> PAGEREF _Toc121211284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Prohibition orders not to be made in respect of certain persons: s. 119(2)(j)(ii)</w:t>
      </w:r>
      <w:r>
        <w:rPr>
          <w:noProof/>
        </w:rPr>
        <w:tab/>
      </w:r>
      <w:r>
        <w:rPr>
          <w:noProof/>
        </w:rPr>
        <w:fldChar w:fldCharType="begin"/>
      </w:r>
      <w:r>
        <w:rPr>
          <w:noProof/>
        </w:rPr>
        <w:instrText xml:space="preserve"> PAGEREF _Toc121211285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Breach of prohibition order an offence: s. 119(2)(j)(ii)</w:t>
      </w:r>
      <w:r>
        <w:rPr>
          <w:noProof/>
        </w:rPr>
        <w:tab/>
      </w:r>
      <w:r>
        <w:rPr>
          <w:noProof/>
        </w:rPr>
        <w:fldChar w:fldCharType="begin"/>
      </w:r>
      <w:r>
        <w:rPr>
          <w:noProof/>
        </w:rPr>
        <w:instrText xml:space="preserve"> PAGEREF _Toc121211286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81.</w:t>
      </w:r>
      <w:r>
        <w:rPr>
          <w:noProof/>
          <w:sz w:val="24"/>
          <w:szCs w:val="24"/>
        </w:rPr>
        <w:tab/>
      </w:r>
      <w:r>
        <w:rPr>
          <w:i/>
          <w:noProof/>
          <w:szCs w:val="24"/>
        </w:rPr>
        <w:t>Restraining Orders Act 1997</w:t>
      </w:r>
      <w:r>
        <w:rPr>
          <w:noProof/>
          <w:szCs w:val="24"/>
        </w:rPr>
        <w:t xml:space="preserve"> not affected</w:t>
      </w:r>
      <w:r>
        <w:rPr>
          <w:noProof/>
        </w:rPr>
        <w:tab/>
      </w:r>
      <w:r>
        <w:rPr>
          <w:noProof/>
        </w:rPr>
        <w:fldChar w:fldCharType="begin"/>
      </w:r>
      <w:r>
        <w:rPr>
          <w:noProof/>
        </w:rPr>
        <w:instrText xml:space="preserve"> PAGEREF _Toc121211287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8 — Closure of school premises</w:t>
      </w:r>
    </w:p>
    <w:p>
      <w:pPr>
        <w:pStyle w:val="TOC4"/>
        <w:tabs>
          <w:tab w:val="left" w:pos="1701"/>
        </w:tabs>
        <w:rPr>
          <w:noProof/>
          <w:sz w:val="24"/>
          <w:szCs w:val="24"/>
        </w:rPr>
      </w:pPr>
      <w:r>
        <w:rPr>
          <w:noProof/>
          <w:szCs w:val="24"/>
        </w:rPr>
        <w:t>82.</w:t>
      </w:r>
      <w:r>
        <w:rPr>
          <w:noProof/>
          <w:sz w:val="24"/>
          <w:szCs w:val="24"/>
        </w:rPr>
        <w:tab/>
      </w:r>
      <w:r>
        <w:rPr>
          <w:noProof/>
          <w:szCs w:val="24"/>
        </w:rPr>
        <w:t>Principal or security coordinator may order temporary closure of school premises: s. 119(2)(e)</w:t>
      </w:r>
      <w:r>
        <w:rPr>
          <w:noProof/>
        </w:rPr>
        <w:tab/>
      </w:r>
      <w:r>
        <w:rPr>
          <w:noProof/>
        </w:rPr>
        <w:fldChar w:fldCharType="begin"/>
      </w:r>
      <w:r>
        <w:rPr>
          <w:noProof/>
        </w:rPr>
        <w:instrText xml:space="preserve"> PAGEREF _Toc121211289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Steps to be taken if order of closure made: s. 119(2)(e)</w:t>
      </w:r>
      <w:r>
        <w:rPr>
          <w:noProof/>
        </w:rPr>
        <w:tab/>
      </w:r>
      <w:r>
        <w:rPr>
          <w:noProof/>
        </w:rPr>
        <w:fldChar w:fldCharType="begin"/>
      </w:r>
      <w:r>
        <w:rPr>
          <w:noProof/>
        </w:rPr>
        <w:instrText xml:space="preserve"> PAGEREF _Toc121211290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Offences as to orders of closure: s. 119(2)(e)</w:t>
      </w:r>
      <w:r>
        <w:rPr>
          <w:noProof/>
        </w:rPr>
        <w:tab/>
      </w:r>
      <w:r>
        <w:rPr>
          <w:noProof/>
        </w:rPr>
        <w:fldChar w:fldCharType="begin"/>
      </w:r>
      <w:r>
        <w:rPr>
          <w:noProof/>
        </w:rPr>
        <w:instrText xml:space="preserve"> PAGEREF _Toc121211291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Minister may override order: ss. 119(2)(e) and 244</w:t>
      </w:r>
      <w:r>
        <w:rPr>
          <w:noProof/>
        </w:rPr>
        <w:tab/>
      </w:r>
      <w:r>
        <w:rPr>
          <w:noProof/>
        </w:rPr>
        <w:fldChar w:fldCharType="begin"/>
      </w:r>
      <w:r>
        <w:rPr>
          <w:noProof/>
        </w:rPr>
        <w:instrText xml:space="preserve"> PAGEREF _Toc121211292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9 — Traffic control on school premises</w:t>
      </w:r>
    </w:p>
    <w:p>
      <w:pPr>
        <w:pStyle w:val="TOC4"/>
        <w:tabs>
          <w:tab w:val="left" w:pos="1701"/>
        </w:tabs>
        <w:rPr>
          <w:noProof/>
          <w:sz w:val="24"/>
          <w:szCs w:val="24"/>
        </w:rPr>
      </w:pPr>
      <w:r>
        <w:rPr>
          <w:noProof/>
          <w:szCs w:val="24"/>
        </w:rPr>
        <w:t>86.</w:t>
      </w:r>
      <w:r>
        <w:rPr>
          <w:noProof/>
          <w:sz w:val="24"/>
          <w:szCs w:val="24"/>
        </w:rPr>
        <w:tab/>
      </w:r>
      <w:r>
        <w:rPr>
          <w:noProof/>
          <w:szCs w:val="24"/>
        </w:rPr>
        <w:t>Definitions</w:t>
      </w:r>
      <w:r>
        <w:rPr>
          <w:noProof/>
        </w:rPr>
        <w:tab/>
      </w:r>
      <w:r>
        <w:rPr>
          <w:noProof/>
        </w:rPr>
        <w:fldChar w:fldCharType="begin"/>
      </w:r>
      <w:r>
        <w:rPr>
          <w:noProof/>
        </w:rPr>
        <w:instrText xml:space="preserve"> PAGEREF _Toc121211294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Signs, notices and markings for traffic control on school premises: s. 119(2)(h) and (i)</w:t>
      </w:r>
      <w:r>
        <w:rPr>
          <w:noProof/>
        </w:rPr>
        <w:tab/>
      </w:r>
      <w:r>
        <w:rPr>
          <w:noProof/>
        </w:rPr>
        <w:fldChar w:fldCharType="begin"/>
      </w:r>
      <w:r>
        <w:rPr>
          <w:noProof/>
        </w:rPr>
        <w:instrText xml:space="preserve"> PAGEREF _Toc121211295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Authorised persons may give directions relating to movement of vehicles on school premises: s. 119(2)(h) and (i)</w:t>
      </w:r>
      <w:r>
        <w:rPr>
          <w:noProof/>
        </w:rPr>
        <w:tab/>
      </w:r>
      <w:r>
        <w:rPr>
          <w:noProof/>
        </w:rPr>
        <w:fldChar w:fldCharType="begin"/>
      </w:r>
      <w:r>
        <w:rPr>
          <w:noProof/>
        </w:rPr>
        <w:instrText xml:space="preserve"> PAGEREF _Toc121211296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Offences as to regulation of traffic on school premises: s. 119(2)(h) and (i)</w:t>
      </w:r>
      <w:r>
        <w:rPr>
          <w:noProof/>
        </w:rPr>
        <w:tab/>
      </w:r>
      <w:r>
        <w:rPr>
          <w:noProof/>
        </w:rPr>
        <w:fldChar w:fldCharType="begin"/>
      </w:r>
      <w:r>
        <w:rPr>
          <w:noProof/>
        </w:rPr>
        <w:instrText xml:space="preserve"> PAGEREF _Toc121211297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Local laws as to parking not affected</w:t>
      </w:r>
      <w:r>
        <w:rPr>
          <w:noProof/>
        </w:rPr>
        <w:tab/>
      </w:r>
      <w:r>
        <w:rPr>
          <w:noProof/>
        </w:rPr>
        <w:fldChar w:fldCharType="begin"/>
      </w:r>
      <w:r>
        <w:rPr>
          <w:noProof/>
        </w:rPr>
        <w:instrText xml:space="preserve"> PAGEREF _Toc121211298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10 — Management of property left on school premises</w:t>
      </w:r>
    </w:p>
    <w:p>
      <w:pPr>
        <w:pStyle w:val="TOC4"/>
        <w:tabs>
          <w:tab w:val="left" w:pos="1701"/>
        </w:tabs>
        <w:rPr>
          <w:noProof/>
          <w:sz w:val="24"/>
          <w:szCs w:val="24"/>
        </w:rPr>
      </w:pPr>
      <w:r>
        <w:rPr>
          <w:noProof/>
          <w:szCs w:val="24"/>
        </w:rPr>
        <w:t>91.</w:t>
      </w:r>
      <w:r>
        <w:rPr>
          <w:noProof/>
          <w:sz w:val="24"/>
          <w:szCs w:val="24"/>
        </w:rPr>
        <w:tab/>
      </w:r>
      <w:r>
        <w:rPr>
          <w:noProof/>
          <w:szCs w:val="24"/>
        </w:rPr>
        <w:t>Definition</w:t>
      </w:r>
      <w:r>
        <w:rPr>
          <w:noProof/>
        </w:rPr>
        <w:tab/>
      </w:r>
      <w:r>
        <w:rPr>
          <w:noProof/>
        </w:rPr>
        <w:fldChar w:fldCharType="begin"/>
      </w:r>
      <w:r>
        <w:rPr>
          <w:noProof/>
        </w:rPr>
        <w:instrText xml:space="preserve"> PAGEREF _Toc121211300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Principal’s authority to prevail</w:t>
      </w:r>
      <w:r>
        <w:rPr>
          <w:noProof/>
        </w:rPr>
        <w:tab/>
      </w:r>
      <w:r>
        <w:rPr>
          <w:noProof/>
        </w:rPr>
        <w:fldChar w:fldCharType="begin"/>
      </w:r>
      <w:r>
        <w:rPr>
          <w:noProof/>
        </w:rPr>
        <w:instrText xml:space="preserve"> PAGEREF _Toc121211301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Removing vehicles from, or moving vehicles within, school premises: s. 119(2)(j)(iii)</w:t>
      </w:r>
      <w:r>
        <w:rPr>
          <w:noProof/>
        </w:rPr>
        <w:tab/>
      </w:r>
      <w:r>
        <w:rPr>
          <w:noProof/>
        </w:rPr>
        <w:fldChar w:fldCharType="begin"/>
      </w:r>
      <w:r>
        <w:rPr>
          <w:noProof/>
        </w:rPr>
        <w:instrText xml:space="preserve"> PAGEREF _Toc121211302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Action which may be taken to remove vehicles from, or  move vehicles within, school premises: s. 119(2)(j)(iii)</w:t>
      </w:r>
      <w:r>
        <w:rPr>
          <w:noProof/>
        </w:rPr>
        <w:tab/>
      </w:r>
      <w:r>
        <w:rPr>
          <w:noProof/>
        </w:rPr>
        <w:fldChar w:fldCharType="begin"/>
      </w:r>
      <w:r>
        <w:rPr>
          <w:noProof/>
        </w:rPr>
        <w:instrText xml:space="preserve"> PAGEREF _Toc121211303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Lost, discarded or disused property on school premises: s. 119(2)(j)(iv)</w:t>
      </w:r>
      <w:r>
        <w:rPr>
          <w:noProof/>
        </w:rPr>
        <w:tab/>
      </w:r>
      <w:r>
        <w:rPr>
          <w:noProof/>
        </w:rPr>
        <w:fldChar w:fldCharType="begin"/>
      </w:r>
      <w:r>
        <w:rPr>
          <w:noProof/>
        </w:rPr>
        <w:instrText xml:space="preserve"> PAGEREF _Toc121211304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Disposal of property lost, discarded or disused on school premises: s. 119(2)(j)(iv)</w:t>
      </w:r>
      <w:r>
        <w:rPr>
          <w:noProof/>
        </w:rPr>
        <w:tab/>
      </w:r>
      <w:r>
        <w:rPr>
          <w:noProof/>
        </w:rPr>
        <w:fldChar w:fldCharType="begin"/>
      </w:r>
      <w:r>
        <w:rPr>
          <w:noProof/>
        </w:rPr>
        <w:instrText xml:space="preserve"> PAGEREF _Toc121211305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Recovery of costs and expenses: s. 119(2)(j)(iii)</w:t>
      </w:r>
      <w:r>
        <w:rPr>
          <w:noProof/>
        </w:rPr>
        <w:tab/>
      </w:r>
      <w:r>
        <w:rPr>
          <w:noProof/>
        </w:rPr>
        <w:fldChar w:fldCharType="begin"/>
      </w:r>
      <w:r>
        <w:rPr>
          <w:noProof/>
        </w:rPr>
        <w:instrText xml:space="preserve"> PAGEREF _Toc121211306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11 — Review of decisions made under this Part</w:t>
      </w:r>
    </w:p>
    <w:p>
      <w:pPr>
        <w:pStyle w:val="TOC4"/>
        <w:tabs>
          <w:tab w:val="left" w:pos="1701"/>
        </w:tabs>
        <w:rPr>
          <w:noProof/>
          <w:sz w:val="24"/>
          <w:szCs w:val="24"/>
        </w:rPr>
      </w:pPr>
      <w:r>
        <w:rPr>
          <w:noProof/>
          <w:szCs w:val="24"/>
        </w:rPr>
        <w:t>98.</w:t>
      </w:r>
      <w:r>
        <w:rPr>
          <w:noProof/>
          <w:sz w:val="24"/>
          <w:szCs w:val="24"/>
        </w:rPr>
        <w:tab/>
      </w:r>
      <w:r>
        <w:rPr>
          <w:noProof/>
          <w:szCs w:val="24"/>
        </w:rPr>
        <w:t>Review of decisions to not give permission: s. 244(1)</w:t>
      </w:r>
      <w:r>
        <w:rPr>
          <w:noProof/>
        </w:rPr>
        <w:tab/>
      </w:r>
      <w:r>
        <w:rPr>
          <w:noProof/>
        </w:rPr>
        <w:fldChar w:fldCharType="begin"/>
      </w:r>
      <w:r>
        <w:rPr>
          <w:noProof/>
        </w:rPr>
        <w:instrText xml:space="preserve"> PAGEREF _Toc121211308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Review of various directions, orders and decisions under this Part: s. 244(1)</w:t>
      </w:r>
      <w:r>
        <w:rPr>
          <w:noProof/>
        </w:rPr>
        <w:tab/>
      </w:r>
      <w:r>
        <w:rPr>
          <w:noProof/>
        </w:rPr>
        <w:fldChar w:fldCharType="begin"/>
      </w:r>
      <w:r>
        <w:rPr>
          <w:noProof/>
        </w:rPr>
        <w:instrText xml:space="preserve"> PAGEREF _Toc121211309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Review of prohibition orders: s. 244(1)</w:t>
      </w:r>
      <w:r>
        <w:rPr>
          <w:noProof/>
        </w:rPr>
        <w:tab/>
      </w:r>
      <w:r>
        <w:rPr>
          <w:noProof/>
        </w:rPr>
        <w:fldChar w:fldCharType="begin"/>
      </w:r>
      <w:r>
        <w:rPr>
          <w:noProof/>
        </w:rPr>
        <w:instrText xml:space="preserve"> PAGEREF _Toc121211310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Matters applicable to reviews under this Division</w:t>
      </w:r>
      <w:r>
        <w:rPr>
          <w:noProof/>
        </w:rPr>
        <w:tab/>
      </w:r>
      <w:r>
        <w:rPr>
          <w:noProof/>
        </w:rPr>
        <w:fldChar w:fldCharType="begin"/>
      </w:r>
      <w:r>
        <w:rPr>
          <w:noProof/>
        </w:rPr>
        <w:instrText xml:space="preserve"> PAGEREF _Toc121211311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12 — Fees for the use of school premises</w:t>
      </w:r>
    </w:p>
    <w:p>
      <w:pPr>
        <w:pStyle w:val="TOC4"/>
        <w:tabs>
          <w:tab w:val="left" w:pos="1701"/>
        </w:tabs>
        <w:rPr>
          <w:noProof/>
          <w:sz w:val="24"/>
          <w:szCs w:val="24"/>
        </w:rPr>
      </w:pPr>
      <w:r>
        <w:rPr>
          <w:noProof/>
          <w:szCs w:val="24"/>
        </w:rPr>
        <w:t>102.</w:t>
      </w:r>
      <w:r>
        <w:rPr>
          <w:noProof/>
          <w:sz w:val="24"/>
          <w:szCs w:val="24"/>
        </w:rPr>
        <w:tab/>
      </w:r>
      <w:r>
        <w:rPr>
          <w:noProof/>
          <w:szCs w:val="24"/>
        </w:rPr>
        <w:t>Fees for residential accommodation on school premises: s. 119(2)(d)</w:t>
      </w:r>
      <w:r>
        <w:rPr>
          <w:noProof/>
        </w:rPr>
        <w:tab/>
      </w:r>
      <w:r>
        <w:rPr>
          <w:noProof/>
        </w:rPr>
        <w:fldChar w:fldCharType="begin"/>
      </w:r>
      <w:r>
        <w:rPr>
          <w:noProof/>
        </w:rPr>
        <w:instrText xml:space="preserve"> PAGEREF _Toc121211313 \h </w:instrText>
      </w:r>
      <w:r>
        <w:rPr>
          <w:noProof/>
        </w:rPr>
      </w:r>
      <w:r>
        <w:rPr>
          <w:noProof/>
        </w:rPr>
        <w:fldChar w:fldCharType="separate"/>
      </w:r>
      <w:r>
        <w:rPr>
          <w:noProof/>
        </w:rPr>
        <w:t>61</w:t>
      </w:r>
      <w:r>
        <w:rPr>
          <w:noProof/>
        </w:rPr>
        <w:fldChar w:fldCharType="end"/>
      </w:r>
    </w:p>
    <w:p>
      <w:pPr>
        <w:pStyle w:val="TOC2"/>
        <w:keepNext/>
        <w:tabs>
          <w:tab w:val="right" w:leader="dot" w:pos="7086"/>
        </w:tabs>
        <w:rPr>
          <w:b w:val="0"/>
          <w:noProof/>
          <w:sz w:val="24"/>
          <w:szCs w:val="24"/>
        </w:rPr>
      </w:pPr>
      <w:r>
        <w:rPr>
          <w:noProof/>
          <w:szCs w:val="30"/>
        </w:rPr>
        <w:t>Part 6 — Government school Councils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103.</w:t>
      </w:r>
      <w:r>
        <w:rPr>
          <w:noProof/>
          <w:sz w:val="24"/>
          <w:szCs w:val="24"/>
        </w:rPr>
        <w:tab/>
      </w:r>
      <w:r>
        <w:rPr>
          <w:noProof/>
          <w:szCs w:val="24"/>
        </w:rPr>
        <w:t>Interpretation</w:t>
      </w:r>
      <w:r>
        <w:rPr>
          <w:noProof/>
        </w:rPr>
        <w:tab/>
      </w:r>
      <w:r>
        <w:rPr>
          <w:noProof/>
        </w:rPr>
        <w:fldChar w:fldCharType="begin"/>
      </w:r>
      <w:r>
        <w:rPr>
          <w:noProof/>
        </w:rPr>
        <w:instrText xml:space="preserve"> PAGEREF _Toc121211316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2 — Constitution of Councils</w:t>
      </w:r>
    </w:p>
    <w:p>
      <w:pPr>
        <w:pStyle w:val="TOC4"/>
        <w:tabs>
          <w:tab w:val="left" w:pos="1701"/>
        </w:tabs>
        <w:rPr>
          <w:noProof/>
          <w:sz w:val="24"/>
          <w:szCs w:val="24"/>
        </w:rPr>
      </w:pPr>
      <w:r>
        <w:rPr>
          <w:noProof/>
          <w:szCs w:val="24"/>
        </w:rPr>
        <w:t>104.</w:t>
      </w:r>
      <w:r>
        <w:rPr>
          <w:noProof/>
          <w:sz w:val="24"/>
          <w:szCs w:val="24"/>
        </w:rPr>
        <w:tab/>
      </w:r>
      <w:r>
        <w:rPr>
          <w:noProof/>
          <w:szCs w:val="24"/>
        </w:rPr>
        <w:t>Establishment of Councils: s. 127(5)(a)</w:t>
      </w:r>
      <w:r>
        <w:rPr>
          <w:noProof/>
        </w:rPr>
        <w:tab/>
      </w:r>
      <w:r>
        <w:rPr>
          <w:noProof/>
        </w:rPr>
        <w:fldChar w:fldCharType="begin"/>
      </w:r>
      <w:r>
        <w:rPr>
          <w:noProof/>
        </w:rPr>
        <w:instrText xml:space="preserve"> PAGEREF _Toc121211318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Student membership: ss. 127(1)(d) and 244(1)</w:t>
      </w:r>
      <w:r>
        <w:rPr>
          <w:noProof/>
        </w:rPr>
        <w:tab/>
      </w:r>
      <w:r>
        <w:rPr>
          <w:noProof/>
        </w:rPr>
        <w:fldChar w:fldCharType="begin"/>
      </w:r>
      <w:r>
        <w:rPr>
          <w:noProof/>
        </w:rPr>
        <w:instrText xml:space="preserve"> PAGEREF _Toc121211319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Number of members: s. 127(5)(b)</w:t>
      </w:r>
      <w:r>
        <w:rPr>
          <w:noProof/>
        </w:rPr>
        <w:tab/>
      </w:r>
      <w:r>
        <w:rPr>
          <w:noProof/>
        </w:rPr>
        <w:fldChar w:fldCharType="begin"/>
      </w:r>
      <w:r>
        <w:rPr>
          <w:noProof/>
        </w:rPr>
        <w:instrText xml:space="preserve"> PAGEREF _Toc121211320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Composition of Councils: s. 127(5)(b)</w:t>
      </w:r>
      <w:r>
        <w:rPr>
          <w:noProof/>
        </w:rPr>
        <w:tab/>
      </w:r>
      <w:r>
        <w:rPr>
          <w:noProof/>
        </w:rPr>
        <w:fldChar w:fldCharType="begin"/>
      </w:r>
      <w:r>
        <w:rPr>
          <w:noProof/>
        </w:rPr>
        <w:instrText xml:space="preserve"> PAGEREF _Toc121211321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Appointment and election of members: s. 127(5)(c)</w:t>
      </w:r>
      <w:r>
        <w:rPr>
          <w:noProof/>
        </w:rPr>
        <w:tab/>
      </w:r>
      <w:r>
        <w:rPr>
          <w:noProof/>
        </w:rPr>
        <w:fldChar w:fldCharType="begin"/>
      </w:r>
      <w:r>
        <w:rPr>
          <w:noProof/>
        </w:rPr>
        <w:instrText xml:space="preserve"> PAGEREF _Toc121211322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Eligibility to vote: s. 127(5)(c)</w:t>
      </w:r>
      <w:r>
        <w:rPr>
          <w:noProof/>
        </w:rPr>
        <w:tab/>
      </w:r>
      <w:r>
        <w:rPr>
          <w:noProof/>
        </w:rPr>
        <w:fldChar w:fldCharType="begin"/>
      </w:r>
      <w:r>
        <w:rPr>
          <w:noProof/>
        </w:rPr>
        <w:instrText xml:space="preserve"> PAGEREF _Toc121211323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Term of office: s. 127(5)(d)</w:t>
      </w:r>
      <w:r>
        <w:rPr>
          <w:noProof/>
        </w:rPr>
        <w:tab/>
      </w:r>
      <w:r>
        <w:rPr>
          <w:noProof/>
        </w:rPr>
        <w:fldChar w:fldCharType="begin"/>
      </w:r>
      <w:r>
        <w:rPr>
          <w:noProof/>
        </w:rPr>
        <w:instrText xml:space="preserve"> PAGEREF _Toc121211324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Cessation or termination of membership: s. 127(5)(e)</w:t>
      </w:r>
      <w:r>
        <w:rPr>
          <w:noProof/>
        </w:rPr>
        <w:tab/>
      </w:r>
      <w:r>
        <w:rPr>
          <w:noProof/>
        </w:rPr>
        <w:fldChar w:fldCharType="begin"/>
      </w:r>
      <w:r>
        <w:rPr>
          <w:noProof/>
        </w:rPr>
        <w:instrText xml:space="preserve"> PAGEREF _Toc121211325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Co</w:t>
      </w:r>
      <w:r>
        <w:rPr>
          <w:noProof/>
          <w:szCs w:val="24"/>
        </w:rPr>
        <w:noBreakHyphen/>
        <w:t>opting members: s. 140(a)</w:t>
      </w:r>
      <w:r>
        <w:rPr>
          <w:noProof/>
        </w:rPr>
        <w:tab/>
      </w:r>
      <w:r>
        <w:rPr>
          <w:noProof/>
        </w:rPr>
        <w:fldChar w:fldCharType="begin"/>
      </w:r>
      <w:r>
        <w:rPr>
          <w:noProof/>
        </w:rPr>
        <w:instrText xml:space="preserve"> PAGEREF _Toc121211326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3 — Functions of Councils</w:t>
      </w:r>
    </w:p>
    <w:p>
      <w:pPr>
        <w:pStyle w:val="TOC4"/>
        <w:tabs>
          <w:tab w:val="left" w:pos="1701"/>
        </w:tabs>
        <w:rPr>
          <w:noProof/>
          <w:sz w:val="24"/>
          <w:szCs w:val="24"/>
        </w:rPr>
      </w:pPr>
      <w:r>
        <w:rPr>
          <w:noProof/>
          <w:szCs w:val="24"/>
        </w:rPr>
        <w:t>113.</w:t>
      </w:r>
      <w:r>
        <w:rPr>
          <w:noProof/>
          <w:sz w:val="24"/>
          <w:szCs w:val="24"/>
        </w:rPr>
        <w:tab/>
      </w:r>
      <w:r>
        <w:rPr>
          <w:noProof/>
          <w:szCs w:val="24"/>
        </w:rPr>
        <w:t>Functions that the Minister may approve for incorporated Councils: s. 130(1)</w:t>
      </w:r>
      <w:r>
        <w:rPr>
          <w:noProof/>
        </w:rPr>
        <w:tab/>
      </w:r>
      <w:r>
        <w:rPr>
          <w:noProof/>
        </w:rPr>
        <w:fldChar w:fldCharType="begin"/>
      </w:r>
      <w:r>
        <w:rPr>
          <w:noProof/>
        </w:rPr>
        <w:instrText xml:space="preserve"> PAGEREF _Toc121211328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Performance of functions by Councils operating for 2 or more schools: s. 140</w:t>
      </w:r>
      <w:r>
        <w:rPr>
          <w:noProof/>
        </w:rPr>
        <w:tab/>
      </w:r>
      <w:r>
        <w:rPr>
          <w:noProof/>
        </w:rPr>
        <w:fldChar w:fldCharType="begin"/>
      </w:r>
      <w:r>
        <w:rPr>
          <w:noProof/>
        </w:rPr>
        <w:instrText xml:space="preserve"> PAGEREF _Toc121211329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4 — Proceedings of Councils</w:t>
      </w:r>
    </w:p>
    <w:p>
      <w:pPr>
        <w:pStyle w:val="TOC4"/>
        <w:tabs>
          <w:tab w:val="left" w:pos="1701"/>
        </w:tabs>
        <w:rPr>
          <w:noProof/>
          <w:sz w:val="24"/>
          <w:szCs w:val="24"/>
        </w:rPr>
      </w:pPr>
      <w:r>
        <w:rPr>
          <w:noProof/>
          <w:szCs w:val="24"/>
        </w:rPr>
        <w:t>115.</w:t>
      </w:r>
      <w:r>
        <w:rPr>
          <w:noProof/>
          <w:sz w:val="24"/>
          <w:szCs w:val="24"/>
        </w:rPr>
        <w:tab/>
      </w:r>
      <w:r>
        <w:rPr>
          <w:noProof/>
          <w:szCs w:val="24"/>
        </w:rPr>
        <w:t>Meetings: s. 140(c)</w:t>
      </w:r>
      <w:r>
        <w:rPr>
          <w:noProof/>
        </w:rPr>
        <w:tab/>
      </w:r>
      <w:r>
        <w:rPr>
          <w:noProof/>
        </w:rPr>
        <w:fldChar w:fldCharType="begin"/>
      </w:r>
      <w:r>
        <w:rPr>
          <w:noProof/>
        </w:rPr>
        <w:instrText xml:space="preserve"> PAGEREF _Toc121211331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Grounds for closure of meetings: s. 140(c)</w:t>
      </w:r>
      <w:r>
        <w:rPr>
          <w:noProof/>
        </w:rPr>
        <w:tab/>
      </w:r>
      <w:r>
        <w:rPr>
          <w:noProof/>
        </w:rPr>
        <w:fldChar w:fldCharType="begin"/>
      </w:r>
      <w:r>
        <w:rPr>
          <w:noProof/>
        </w:rPr>
        <w:instrText xml:space="preserve"> PAGEREF _Toc121211332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Annual public meetings: s. 140(c)</w:t>
      </w:r>
      <w:r>
        <w:rPr>
          <w:noProof/>
        </w:rPr>
        <w:tab/>
      </w:r>
      <w:r>
        <w:rPr>
          <w:noProof/>
        </w:rPr>
        <w:fldChar w:fldCharType="begin"/>
      </w:r>
      <w:r>
        <w:rPr>
          <w:noProof/>
        </w:rPr>
        <w:instrText xml:space="preserve"> PAGEREF _Toc121211333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Special meetings called for by families of students or certain students: s. 140(c)</w:t>
      </w:r>
      <w:r>
        <w:rPr>
          <w:noProof/>
        </w:rPr>
        <w:tab/>
      </w:r>
      <w:r>
        <w:rPr>
          <w:noProof/>
        </w:rPr>
        <w:fldChar w:fldCharType="begin"/>
      </w:r>
      <w:r>
        <w:rPr>
          <w:noProof/>
        </w:rPr>
        <w:instrText xml:space="preserve"> PAGEREF _Toc121211334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Voting: s. 140(c)</w:t>
      </w:r>
      <w:r>
        <w:rPr>
          <w:noProof/>
        </w:rPr>
        <w:tab/>
      </w:r>
      <w:r>
        <w:rPr>
          <w:noProof/>
        </w:rPr>
        <w:fldChar w:fldCharType="begin"/>
      </w:r>
      <w:r>
        <w:rPr>
          <w:noProof/>
        </w:rPr>
        <w:instrText xml:space="preserve"> PAGEREF _Toc121211335 \h </w:instrText>
      </w:r>
      <w:r>
        <w:rPr>
          <w:noProof/>
        </w:rPr>
      </w:r>
      <w:r>
        <w:rPr>
          <w:noProof/>
        </w:rPr>
        <w:fldChar w:fldCharType="separate"/>
      </w:r>
      <w:r>
        <w:rPr>
          <w:noProof/>
        </w:rPr>
        <w:t>71</w:t>
      </w:r>
      <w:r>
        <w:rPr>
          <w:noProof/>
        </w:rPr>
        <w:fldChar w:fldCharType="end"/>
      </w:r>
    </w:p>
    <w:p>
      <w:pPr>
        <w:pStyle w:val="TOC3"/>
        <w:rPr>
          <w:b w:val="0"/>
          <w:noProof/>
          <w:sz w:val="24"/>
          <w:szCs w:val="24"/>
        </w:rPr>
      </w:pPr>
      <w:r>
        <w:rPr>
          <w:noProof/>
          <w:szCs w:val="26"/>
        </w:rPr>
        <w:t>Division 5 — Transitional provision as to Councils</w:t>
      </w:r>
    </w:p>
    <w:p>
      <w:pPr>
        <w:pStyle w:val="TOC4"/>
        <w:tabs>
          <w:tab w:val="left" w:pos="1701"/>
        </w:tabs>
        <w:rPr>
          <w:noProof/>
          <w:sz w:val="24"/>
          <w:szCs w:val="24"/>
        </w:rPr>
      </w:pPr>
      <w:r>
        <w:rPr>
          <w:noProof/>
          <w:szCs w:val="24"/>
        </w:rPr>
        <w:t>120.</w:t>
      </w:r>
      <w:r>
        <w:rPr>
          <w:noProof/>
          <w:sz w:val="24"/>
          <w:szCs w:val="24"/>
        </w:rPr>
        <w:tab/>
      </w:r>
      <w:r>
        <w:rPr>
          <w:noProof/>
          <w:szCs w:val="24"/>
        </w:rPr>
        <w:t>Compliance by Councils that were school decision</w:t>
      </w:r>
      <w:r>
        <w:rPr>
          <w:noProof/>
          <w:szCs w:val="24"/>
        </w:rPr>
        <w:noBreakHyphen/>
        <w:t>making groups with provisions of the Act: Schedule 1 cl. 20(2)</w:t>
      </w:r>
      <w:r>
        <w:rPr>
          <w:noProof/>
        </w:rPr>
        <w:tab/>
      </w:r>
      <w:r>
        <w:rPr>
          <w:noProof/>
        </w:rPr>
        <w:fldChar w:fldCharType="begin"/>
      </w:r>
      <w:r>
        <w:rPr>
          <w:noProof/>
        </w:rPr>
        <w:instrText xml:space="preserve"> PAGEREF _Toc121211337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7 — Parents and Citizens’ Associations of government schools</w:t>
      </w:r>
    </w:p>
    <w:p>
      <w:pPr>
        <w:pStyle w:val="TOC4"/>
        <w:tabs>
          <w:tab w:val="left" w:pos="1701"/>
        </w:tabs>
        <w:rPr>
          <w:noProof/>
          <w:sz w:val="24"/>
          <w:szCs w:val="24"/>
        </w:rPr>
      </w:pPr>
      <w:r>
        <w:rPr>
          <w:noProof/>
          <w:szCs w:val="24"/>
        </w:rPr>
        <w:t>121.</w:t>
      </w:r>
      <w:r>
        <w:rPr>
          <w:noProof/>
          <w:sz w:val="24"/>
          <w:szCs w:val="24"/>
        </w:rPr>
        <w:tab/>
      </w:r>
      <w:r>
        <w:rPr>
          <w:noProof/>
          <w:szCs w:val="24"/>
        </w:rPr>
        <w:t>Definition</w:t>
      </w:r>
      <w:r>
        <w:rPr>
          <w:noProof/>
        </w:rPr>
        <w:tab/>
      </w:r>
      <w:r>
        <w:rPr>
          <w:noProof/>
        </w:rPr>
        <w:fldChar w:fldCharType="begin"/>
      </w:r>
      <w:r>
        <w:rPr>
          <w:noProof/>
        </w:rPr>
        <w:instrText xml:space="preserve"> PAGEREF _Toc121211339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CEO’s approval required for certain activities of associations: s. 244</w:t>
      </w:r>
      <w:r>
        <w:rPr>
          <w:noProof/>
        </w:rPr>
        <w:tab/>
      </w:r>
      <w:r>
        <w:rPr>
          <w:noProof/>
        </w:rPr>
        <w:fldChar w:fldCharType="begin"/>
      </w:r>
      <w:r>
        <w:rPr>
          <w:noProof/>
        </w:rPr>
        <w:instrText xml:space="preserve"> PAGEREF _Toc121211340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123.</w:t>
      </w:r>
      <w:r>
        <w:rPr>
          <w:noProof/>
          <w:sz w:val="24"/>
          <w:szCs w:val="24"/>
        </w:rPr>
        <w:tab/>
      </w:r>
      <w:r>
        <w:rPr>
          <w:noProof/>
          <w:szCs w:val="24"/>
        </w:rPr>
        <w:t>CEO may close or abolish facilities etc.: s. 244(1)</w:t>
      </w:r>
      <w:r>
        <w:rPr>
          <w:noProof/>
        </w:rPr>
        <w:tab/>
      </w:r>
      <w:r>
        <w:rPr>
          <w:noProof/>
        </w:rPr>
        <w:fldChar w:fldCharType="begin"/>
      </w:r>
      <w:r>
        <w:rPr>
          <w:noProof/>
        </w:rPr>
        <w:instrText xml:space="preserve"> PAGEREF _Toc121211341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124.</w:t>
      </w:r>
      <w:r>
        <w:rPr>
          <w:noProof/>
          <w:sz w:val="24"/>
          <w:szCs w:val="24"/>
        </w:rPr>
        <w:tab/>
      </w:r>
      <w:r>
        <w:rPr>
          <w:noProof/>
          <w:szCs w:val="24"/>
        </w:rPr>
        <w:t>Constitutions of associations to contain certain provisions: s.  244(1)</w:t>
      </w:r>
      <w:r>
        <w:rPr>
          <w:noProof/>
        </w:rPr>
        <w:tab/>
      </w:r>
      <w:r>
        <w:rPr>
          <w:noProof/>
        </w:rPr>
        <w:fldChar w:fldCharType="begin"/>
      </w:r>
      <w:r>
        <w:rPr>
          <w:noProof/>
        </w:rPr>
        <w:instrText xml:space="preserve"> PAGEREF _Toc121211342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8 — Staff employed in the department</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125.</w:t>
      </w:r>
      <w:r>
        <w:rPr>
          <w:noProof/>
          <w:sz w:val="24"/>
          <w:szCs w:val="24"/>
        </w:rPr>
        <w:tab/>
      </w:r>
      <w:r>
        <w:rPr>
          <w:noProof/>
          <w:szCs w:val="24"/>
        </w:rPr>
        <w:t>Probation for teaching staff, other officers and wages staff: s. 244(1)</w:t>
      </w:r>
      <w:r>
        <w:rPr>
          <w:noProof/>
        </w:rPr>
        <w:tab/>
      </w:r>
      <w:r>
        <w:rPr>
          <w:noProof/>
        </w:rPr>
        <w:fldChar w:fldCharType="begin"/>
      </w:r>
      <w:r>
        <w:rPr>
          <w:noProof/>
        </w:rPr>
        <w:instrText xml:space="preserve"> PAGEREF _Toc121211345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126.</w:t>
      </w:r>
      <w:r>
        <w:rPr>
          <w:noProof/>
          <w:sz w:val="24"/>
          <w:szCs w:val="24"/>
        </w:rPr>
        <w:tab/>
      </w:r>
      <w:r>
        <w:rPr>
          <w:noProof/>
          <w:szCs w:val="24"/>
        </w:rPr>
        <w:t>Transitional provision as to inefficient teachers under repealed regulation 86A: Schedule 1 cl. 23</w:t>
      </w:r>
      <w:r>
        <w:rPr>
          <w:noProof/>
        </w:rPr>
        <w:tab/>
      </w:r>
      <w:r>
        <w:rPr>
          <w:noProof/>
        </w:rPr>
        <w:fldChar w:fldCharType="begin"/>
      </w:r>
      <w:r>
        <w:rPr>
          <w:noProof/>
        </w:rPr>
        <w:instrText xml:space="preserve"> PAGEREF _Toc121211346 \h </w:instrText>
      </w:r>
      <w:r>
        <w:rPr>
          <w:noProof/>
        </w:rPr>
      </w:r>
      <w:r>
        <w:rPr>
          <w:noProof/>
        </w:rPr>
        <w:fldChar w:fldCharType="separate"/>
      </w:r>
      <w:r>
        <w:rPr>
          <w:noProof/>
        </w:rPr>
        <w:t>75</w:t>
      </w:r>
      <w:r>
        <w:rPr>
          <w:noProof/>
        </w:rPr>
        <w:fldChar w:fldCharType="end"/>
      </w:r>
    </w:p>
    <w:p>
      <w:pPr>
        <w:pStyle w:val="TOC3"/>
        <w:rPr>
          <w:b w:val="0"/>
          <w:noProof/>
          <w:sz w:val="24"/>
          <w:szCs w:val="24"/>
        </w:rPr>
      </w:pPr>
      <w:r>
        <w:rPr>
          <w:noProof/>
          <w:szCs w:val="26"/>
        </w:rPr>
        <w:t>Division 2 — Teaching staff</w:t>
      </w:r>
    </w:p>
    <w:p>
      <w:pPr>
        <w:pStyle w:val="TOC4"/>
        <w:tabs>
          <w:tab w:val="left" w:pos="1701"/>
        </w:tabs>
        <w:rPr>
          <w:noProof/>
          <w:sz w:val="24"/>
          <w:szCs w:val="24"/>
        </w:rPr>
      </w:pPr>
      <w:r>
        <w:rPr>
          <w:noProof/>
          <w:szCs w:val="24"/>
        </w:rPr>
        <w:t>127.</w:t>
      </w:r>
      <w:r>
        <w:rPr>
          <w:noProof/>
          <w:sz w:val="24"/>
          <w:szCs w:val="24"/>
        </w:rPr>
        <w:tab/>
      </w:r>
      <w:r>
        <w:rPr>
          <w:noProof/>
          <w:szCs w:val="24"/>
        </w:rPr>
        <w:t>School administrators: s. 237(a)(ii)</w:t>
      </w:r>
      <w:r>
        <w:rPr>
          <w:noProof/>
        </w:rPr>
        <w:tab/>
      </w:r>
      <w:r>
        <w:rPr>
          <w:noProof/>
        </w:rPr>
        <w:fldChar w:fldCharType="begin"/>
      </w:r>
      <w:r>
        <w:rPr>
          <w:noProof/>
        </w:rPr>
        <w:instrText xml:space="preserve"> PAGEREF _Toc121211348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127A.</w:t>
      </w:r>
      <w:r>
        <w:rPr>
          <w:noProof/>
          <w:sz w:val="24"/>
          <w:szCs w:val="24"/>
        </w:rPr>
        <w:tab/>
      </w:r>
      <w:r>
        <w:rPr>
          <w:noProof/>
          <w:szCs w:val="24"/>
        </w:rPr>
        <w:t>Other classes of teaching staff: s. 237(c)</w:t>
      </w:r>
      <w:r>
        <w:rPr>
          <w:noProof/>
        </w:rPr>
        <w:tab/>
      </w:r>
      <w:r>
        <w:rPr>
          <w:noProof/>
        </w:rPr>
        <w:fldChar w:fldCharType="begin"/>
      </w:r>
      <w:r>
        <w:rPr>
          <w:noProof/>
        </w:rPr>
        <w:instrText xml:space="preserve"> PAGEREF _Toc121211349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9 — Non</w:t>
      </w:r>
      <w:r>
        <w:rPr>
          <w:noProof/>
          <w:szCs w:val="30"/>
        </w:rPr>
        <w:noBreakHyphen/>
        <w:t>government schools</w:t>
      </w:r>
    </w:p>
    <w:p>
      <w:pPr>
        <w:pStyle w:val="TOC4"/>
        <w:tabs>
          <w:tab w:val="left" w:pos="1701"/>
        </w:tabs>
        <w:rPr>
          <w:noProof/>
          <w:sz w:val="24"/>
          <w:szCs w:val="24"/>
        </w:rPr>
      </w:pPr>
      <w:r>
        <w:rPr>
          <w:noProof/>
          <w:szCs w:val="24"/>
        </w:rPr>
        <w:t>128.</w:t>
      </w:r>
      <w:r>
        <w:rPr>
          <w:noProof/>
          <w:sz w:val="24"/>
          <w:szCs w:val="24"/>
        </w:rPr>
        <w:tab/>
      </w:r>
      <w:r>
        <w:rPr>
          <w:noProof/>
          <w:szCs w:val="24"/>
        </w:rPr>
        <w:t>Establishments that may provide an educational programme for children without being registered: s. 154(2)(c)</w:t>
      </w:r>
      <w:r>
        <w:rPr>
          <w:noProof/>
        </w:rPr>
        <w:tab/>
      </w:r>
      <w:r>
        <w:rPr>
          <w:noProof/>
        </w:rPr>
        <w:fldChar w:fldCharType="begin"/>
      </w:r>
      <w:r>
        <w:rPr>
          <w:noProof/>
        </w:rPr>
        <w:instrText xml:space="preserve"> PAGEREF _Toc121211351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129.</w:t>
      </w:r>
      <w:r>
        <w:rPr>
          <w:noProof/>
          <w:sz w:val="24"/>
          <w:szCs w:val="24"/>
        </w:rPr>
        <w:tab/>
      </w:r>
      <w:r>
        <w:rPr>
          <w:noProof/>
          <w:szCs w:val="24"/>
        </w:rPr>
        <w:t>Other matters for determining registration or renewal of registration of a school: s. 159(1)(m)</w:t>
      </w:r>
      <w:r>
        <w:rPr>
          <w:noProof/>
        </w:rPr>
        <w:tab/>
      </w:r>
      <w:r>
        <w:rPr>
          <w:noProof/>
        </w:rPr>
        <w:fldChar w:fldCharType="begin"/>
      </w:r>
      <w:r>
        <w:rPr>
          <w:noProof/>
        </w:rPr>
        <w:instrText xml:space="preserve"> PAGEREF _Toc121211352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130.</w:t>
      </w:r>
      <w:r>
        <w:rPr>
          <w:noProof/>
          <w:sz w:val="24"/>
          <w:szCs w:val="24"/>
        </w:rPr>
        <w:tab/>
      </w:r>
      <w:r>
        <w:rPr>
          <w:noProof/>
          <w:szCs w:val="24"/>
        </w:rPr>
        <w:t>Other matters for determining registration of a school: s. 159(1)(m)</w:t>
      </w:r>
      <w:r>
        <w:rPr>
          <w:noProof/>
        </w:rPr>
        <w:tab/>
      </w:r>
      <w:r>
        <w:rPr>
          <w:noProof/>
        </w:rPr>
        <w:fldChar w:fldCharType="begin"/>
      </w:r>
      <w:r>
        <w:rPr>
          <w:noProof/>
        </w:rPr>
        <w:instrText xml:space="preserve"> PAGEREF _Toc121211353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zCs w:val="24"/>
        </w:rPr>
        <w:t>Consultation procedures: s. 159(2)</w:t>
      </w:r>
      <w:r>
        <w:rPr>
          <w:noProof/>
        </w:rPr>
        <w:tab/>
      </w:r>
      <w:r>
        <w:rPr>
          <w:noProof/>
        </w:rPr>
        <w:fldChar w:fldCharType="begin"/>
      </w:r>
      <w:r>
        <w:rPr>
          <w:noProof/>
        </w:rPr>
        <w:instrText xml:space="preserve"> PAGEREF _Toc121211354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szCs w:val="24"/>
        </w:rPr>
      </w:pPr>
      <w:r>
        <w:rPr>
          <w:noProof/>
          <w:szCs w:val="30"/>
        </w:rPr>
        <w:t>Part 10 — Community kindergartens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132.</w:t>
      </w:r>
      <w:r>
        <w:rPr>
          <w:noProof/>
          <w:sz w:val="24"/>
          <w:szCs w:val="24"/>
        </w:rPr>
        <w:tab/>
      </w:r>
      <w:r>
        <w:rPr>
          <w:noProof/>
          <w:szCs w:val="24"/>
        </w:rPr>
        <w:t>Definition</w:t>
      </w:r>
      <w:r>
        <w:rPr>
          <w:noProof/>
        </w:rPr>
        <w:tab/>
      </w:r>
      <w:r>
        <w:rPr>
          <w:noProof/>
        </w:rPr>
        <w:fldChar w:fldCharType="begin"/>
      </w:r>
      <w:r>
        <w:rPr>
          <w:noProof/>
        </w:rPr>
        <w:instrText xml:space="preserve"> PAGEREF _Toc121211357 \h </w:instrText>
      </w:r>
      <w:r>
        <w:rPr>
          <w:noProof/>
        </w:rPr>
      </w:r>
      <w:r>
        <w:rPr>
          <w:noProof/>
        </w:rPr>
        <w:fldChar w:fldCharType="separate"/>
      </w:r>
      <w:r>
        <w:rPr>
          <w:noProof/>
        </w:rPr>
        <w:t>79</w:t>
      </w:r>
      <w:r>
        <w:rPr>
          <w:noProof/>
        </w:rPr>
        <w:fldChar w:fldCharType="end"/>
      </w:r>
    </w:p>
    <w:p>
      <w:pPr>
        <w:pStyle w:val="TOC3"/>
        <w:rPr>
          <w:b w:val="0"/>
          <w:noProof/>
          <w:sz w:val="24"/>
          <w:szCs w:val="24"/>
        </w:rPr>
      </w:pPr>
      <w:r>
        <w:rPr>
          <w:noProof/>
          <w:szCs w:val="26"/>
        </w:rPr>
        <w:t>Division 2 — Registration of kindergartens</w:t>
      </w:r>
    </w:p>
    <w:p>
      <w:pPr>
        <w:pStyle w:val="TOC4"/>
        <w:tabs>
          <w:tab w:val="left" w:pos="1701"/>
        </w:tabs>
        <w:rPr>
          <w:noProof/>
          <w:sz w:val="24"/>
          <w:szCs w:val="24"/>
        </w:rPr>
      </w:pPr>
      <w:r>
        <w:rPr>
          <w:noProof/>
          <w:szCs w:val="24"/>
        </w:rPr>
        <w:t>133.</w:t>
      </w:r>
      <w:r>
        <w:rPr>
          <w:noProof/>
          <w:sz w:val="24"/>
          <w:szCs w:val="24"/>
        </w:rPr>
        <w:tab/>
      </w:r>
      <w:r>
        <w:rPr>
          <w:noProof/>
          <w:szCs w:val="24"/>
        </w:rPr>
        <w:t>Other matters for determining registration of a kindergarten: s. 194(1)(d)</w:t>
      </w:r>
      <w:r>
        <w:rPr>
          <w:noProof/>
        </w:rPr>
        <w:tab/>
      </w:r>
      <w:r>
        <w:rPr>
          <w:noProof/>
        </w:rPr>
        <w:fldChar w:fldCharType="begin"/>
      </w:r>
      <w:r>
        <w:rPr>
          <w:noProof/>
        </w:rPr>
        <w:instrText xml:space="preserve"> PAGEREF _Toc121211359 \h </w:instrText>
      </w:r>
      <w:r>
        <w:rPr>
          <w:noProof/>
        </w:rPr>
      </w:r>
      <w:r>
        <w:rPr>
          <w:noProof/>
        </w:rPr>
        <w:fldChar w:fldCharType="separate"/>
      </w:r>
      <w:r>
        <w:rPr>
          <w:noProof/>
        </w:rPr>
        <w:t>79</w:t>
      </w:r>
      <w:r>
        <w:rPr>
          <w:noProof/>
        </w:rPr>
        <w:fldChar w:fldCharType="end"/>
      </w:r>
    </w:p>
    <w:p>
      <w:pPr>
        <w:pStyle w:val="TOC3"/>
        <w:rPr>
          <w:b w:val="0"/>
          <w:noProof/>
          <w:sz w:val="24"/>
          <w:szCs w:val="24"/>
        </w:rPr>
      </w:pPr>
      <w:r>
        <w:rPr>
          <w:noProof/>
          <w:szCs w:val="26"/>
        </w:rPr>
        <w:t>Division 3 — Management of kindergartens</w:t>
      </w:r>
    </w:p>
    <w:p>
      <w:pPr>
        <w:pStyle w:val="TOC4"/>
        <w:tabs>
          <w:tab w:val="left" w:pos="1701"/>
        </w:tabs>
        <w:rPr>
          <w:noProof/>
          <w:sz w:val="24"/>
          <w:szCs w:val="24"/>
        </w:rPr>
      </w:pPr>
      <w:r>
        <w:rPr>
          <w:noProof/>
          <w:szCs w:val="24"/>
        </w:rPr>
        <w:t>134.</w:t>
      </w:r>
      <w:r>
        <w:rPr>
          <w:noProof/>
          <w:sz w:val="24"/>
          <w:szCs w:val="24"/>
        </w:rPr>
        <w:tab/>
      </w:r>
      <w:r>
        <w:rPr>
          <w:noProof/>
          <w:szCs w:val="24"/>
        </w:rPr>
        <w:t>Functions of kindergarten teachers: s. 205(1)(g)</w:t>
      </w:r>
      <w:r>
        <w:rPr>
          <w:noProof/>
        </w:rPr>
        <w:tab/>
      </w:r>
      <w:r>
        <w:rPr>
          <w:noProof/>
        </w:rPr>
        <w:fldChar w:fldCharType="begin"/>
      </w:r>
      <w:r>
        <w:rPr>
          <w:noProof/>
        </w:rPr>
        <w:instrText xml:space="preserve"> PAGEREF _Toc121211361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135.</w:t>
      </w:r>
      <w:r>
        <w:rPr>
          <w:noProof/>
          <w:sz w:val="24"/>
          <w:szCs w:val="24"/>
        </w:rPr>
        <w:tab/>
      </w:r>
      <w:r>
        <w:rPr>
          <w:noProof/>
          <w:szCs w:val="24"/>
        </w:rPr>
        <w:t>Kindergarten year: s. 212</w:t>
      </w:r>
      <w:r>
        <w:rPr>
          <w:noProof/>
        </w:rPr>
        <w:tab/>
      </w:r>
      <w:r>
        <w:rPr>
          <w:noProof/>
        </w:rPr>
        <w:fldChar w:fldCharType="begin"/>
      </w:r>
      <w:r>
        <w:rPr>
          <w:noProof/>
        </w:rPr>
        <w:instrText xml:space="preserve"> PAGEREF _Toc121211362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Enrolment at kindergartens: s. 206(2)</w:t>
      </w:r>
      <w:r>
        <w:rPr>
          <w:noProof/>
        </w:rPr>
        <w:tab/>
      </w:r>
      <w:r>
        <w:rPr>
          <w:noProof/>
        </w:rPr>
        <w:fldChar w:fldCharType="begin"/>
      </w:r>
      <w:r>
        <w:rPr>
          <w:noProof/>
        </w:rPr>
        <w:instrText xml:space="preserve"> PAGEREF _Toc121211363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137.</w:t>
      </w:r>
      <w:r>
        <w:rPr>
          <w:noProof/>
          <w:sz w:val="24"/>
          <w:szCs w:val="24"/>
        </w:rPr>
        <w:tab/>
      </w:r>
      <w:r>
        <w:rPr>
          <w:noProof/>
          <w:szCs w:val="24"/>
        </w:rPr>
        <w:t>Minimum hours of instruction for children enrolled in a kindergarten programme: s. 212</w:t>
      </w:r>
      <w:r>
        <w:rPr>
          <w:noProof/>
        </w:rPr>
        <w:tab/>
      </w:r>
      <w:r>
        <w:rPr>
          <w:noProof/>
        </w:rPr>
        <w:fldChar w:fldCharType="begin"/>
      </w:r>
      <w:r>
        <w:rPr>
          <w:noProof/>
        </w:rPr>
        <w:instrText xml:space="preserve"> PAGEREF _Toc121211364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138.</w:t>
      </w:r>
      <w:r>
        <w:rPr>
          <w:noProof/>
          <w:sz w:val="24"/>
          <w:szCs w:val="24"/>
        </w:rPr>
        <w:tab/>
      </w:r>
      <w:r>
        <w:rPr>
          <w:noProof/>
          <w:szCs w:val="24"/>
        </w:rPr>
        <w:t>Enrolment register: s. 212</w:t>
      </w:r>
      <w:r>
        <w:rPr>
          <w:noProof/>
        </w:rPr>
        <w:tab/>
      </w:r>
      <w:r>
        <w:rPr>
          <w:noProof/>
        </w:rPr>
        <w:fldChar w:fldCharType="begin"/>
      </w:r>
      <w:r>
        <w:rPr>
          <w:noProof/>
        </w:rPr>
        <w:instrText xml:space="preserve"> PAGEREF _Toc121211365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139.</w:t>
      </w:r>
      <w:r>
        <w:rPr>
          <w:noProof/>
          <w:sz w:val="24"/>
          <w:szCs w:val="24"/>
        </w:rPr>
        <w:tab/>
      </w:r>
      <w:r>
        <w:rPr>
          <w:noProof/>
          <w:szCs w:val="24"/>
        </w:rPr>
        <w:t>Retention of particulars in enrolment registers of kindergartens after first 7 year period: s. 212</w:t>
      </w:r>
      <w:r>
        <w:rPr>
          <w:noProof/>
        </w:rPr>
        <w:tab/>
      </w:r>
      <w:r>
        <w:rPr>
          <w:noProof/>
        </w:rPr>
        <w:fldChar w:fldCharType="begin"/>
      </w:r>
      <w:r>
        <w:rPr>
          <w:noProof/>
        </w:rPr>
        <w:instrText xml:space="preserve"> PAGEREF _Toc121211366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4 — Financial provisions for kindergartens</w:t>
      </w:r>
    </w:p>
    <w:p>
      <w:pPr>
        <w:pStyle w:val="TOC3"/>
        <w:rPr>
          <w:b w:val="0"/>
          <w:noProof/>
          <w:sz w:val="24"/>
          <w:szCs w:val="24"/>
        </w:rPr>
      </w:pPr>
      <w:r>
        <w:rPr>
          <w:noProof/>
          <w:szCs w:val="24"/>
        </w:rPr>
        <w:t>Subdivision 1 — Contributions and costs</w:t>
      </w:r>
    </w:p>
    <w:p>
      <w:pPr>
        <w:pStyle w:val="TOC4"/>
        <w:tabs>
          <w:tab w:val="left" w:pos="1701"/>
        </w:tabs>
        <w:rPr>
          <w:noProof/>
          <w:sz w:val="24"/>
          <w:szCs w:val="24"/>
        </w:rPr>
      </w:pPr>
      <w:r>
        <w:rPr>
          <w:noProof/>
          <w:szCs w:val="24"/>
        </w:rPr>
        <w:t>140.</w:t>
      </w:r>
      <w:r>
        <w:rPr>
          <w:noProof/>
          <w:sz w:val="24"/>
          <w:szCs w:val="24"/>
        </w:rPr>
        <w:tab/>
      </w:r>
      <w:r>
        <w:rPr>
          <w:noProof/>
          <w:szCs w:val="24"/>
        </w:rPr>
        <w:t>No contributions for instruction; no charges, but contributions may be made, for materials, services and facilities: s. 207</w:t>
      </w:r>
      <w:r>
        <w:rPr>
          <w:noProof/>
        </w:rPr>
        <w:tab/>
      </w:r>
      <w:r>
        <w:rPr>
          <w:noProof/>
        </w:rPr>
        <w:fldChar w:fldCharType="begin"/>
      </w:r>
      <w:r>
        <w:rPr>
          <w:noProof/>
        </w:rPr>
        <w:instrText xml:space="preserve"> PAGEREF _Toc121211369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141.</w:t>
      </w:r>
      <w:r>
        <w:rPr>
          <w:noProof/>
          <w:sz w:val="24"/>
          <w:szCs w:val="24"/>
        </w:rPr>
        <w:tab/>
      </w:r>
      <w:r>
        <w:rPr>
          <w:noProof/>
          <w:szCs w:val="24"/>
        </w:rPr>
        <w:t>Contributions for materials, services and facilities: s. 207</w:t>
      </w:r>
      <w:r>
        <w:rPr>
          <w:noProof/>
          <w:szCs w:val="24"/>
        </w:rPr>
        <w:tab/>
      </w:r>
      <w:r>
        <w:rPr>
          <w:noProof/>
        </w:rPr>
        <w:tab/>
      </w:r>
      <w:r>
        <w:rPr>
          <w:noProof/>
        </w:rPr>
        <w:fldChar w:fldCharType="begin"/>
      </w:r>
      <w:r>
        <w:rPr>
          <w:noProof/>
        </w:rPr>
        <w:instrText xml:space="preserve"> PAGEREF _Toc121211370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142.</w:t>
      </w:r>
      <w:r>
        <w:rPr>
          <w:noProof/>
          <w:sz w:val="24"/>
          <w:szCs w:val="24"/>
        </w:rPr>
        <w:tab/>
      </w:r>
      <w:r>
        <w:rPr>
          <w:noProof/>
          <w:szCs w:val="24"/>
        </w:rPr>
        <w:t>Extra cost optional components of kindergarten programmes: s. 207</w:t>
      </w:r>
      <w:r>
        <w:rPr>
          <w:noProof/>
        </w:rPr>
        <w:tab/>
      </w:r>
      <w:r>
        <w:rPr>
          <w:noProof/>
        </w:rPr>
        <w:fldChar w:fldCharType="begin"/>
      </w:r>
      <w:r>
        <w:rPr>
          <w:noProof/>
        </w:rPr>
        <w:instrText xml:space="preserve"> PAGEREF _Toc121211371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143.</w:t>
      </w:r>
      <w:r>
        <w:rPr>
          <w:noProof/>
          <w:sz w:val="24"/>
          <w:szCs w:val="24"/>
        </w:rPr>
        <w:tab/>
      </w:r>
      <w:r>
        <w:rPr>
          <w:noProof/>
          <w:szCs w:val="24"/>
        </w:rPr>
        <w:t>Items for personal use in kindergarten programmes: s. 212</w:t>
      </w:r>
      <w:r>
        <w:rPr>
          <w:noProof/>
          <w:szCs w:val="24"/>
        </w:rPr>
        <w:tab/>
      </w:r>
      <w:r>
        <w:rPr>
          <w:noProof/>
        </w:rPr>
        <w:tab/>
      </w:r>
      <w:r>
        <w:rPr>
          <w:noProof/>
        </w:rPr>
        <w:fldChar w:fldCharType="begin"/>
      </w:r>
      <w:r>
        <w:rPr>
          <w:noProof/>
        </w:rPr>
        <w:instrText xml:space="preserve"> PAGEREF _Toc121211372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144.</w:t>
      </w:r>
      <w:r>
        <w:rPr>
          <w:noProof/>
          <w:sz w:val="24"/>
          <w:szCs w:val="24"/>
        </w:rPr>
        <w:tab/>
      </w:r>
      <w:r>
        <w:rPr>
          <w:noProof/>
          <w:szCs w:val="24"/>
        </w:rPr>
        <w:t>Approval and notification of determinations: s. 207</w:t>
      </w:r>
      <w:r>
        <w:rPr>
          <w:noProof/>
        </w:rPr>
        <w:tab/>
      </w:r>
      <w:r>
        <w:rPr>
          <w:noProof/>
        </w:rPr>
        <w:fldChar w:fldCharType="begin"/>
      </w:r>
      <w:r>
        <w:rPr>
          <w:noProof/>
        </w:rPr>
        <w:instrText xml:space="preserve"> PAGEREF _Toc121211373 \h </w:instrText>
      </w:r>
      <w:r>
        <w:rPr>
          <w:noProof/>
        </w:rPr>
      </w:r>
      <w:r>
        <w:rPr>
          <w:noProof/>
        </w:rPr>
        <w:fldChar w:fldCharType="separate"/>
      </w:r>
      <w:r>
        <w:rPr>
          <w:noProof/>
        </w:rPr>
        <w:t>85</w:t>
      </w:r>
      <w:r>
        <w:rPr>
          <w:noProof/>
        </w:rPr>
        <w:fldChar w:fldCharType="end"/>
      </w:r>
    </w:p>
    <w:p>
      <w:pPr>
        <w:pStyle w:val="TOC3"/>
        <w:rPr>
          <w:b w:val="0"/>
          <w:noProof/>
          <w:sz w:val="24"/>
          <w:szCs w:val="24"/>
        </w:rPr>
      </w:pPr>
      <w:r>
        <w:rPr>
          <w:noProof/>
          <w:szCs w:val="24"/>
        </w:rPr>
        <w:t>Subdivision 2 — Allocation of moneys appropriated by Parliament</w:t>
      </w:r>
    </w:p>
    <w:p>
      <w:pPr>
        <w:pStyle w:val="TOC4"/>
        <w:tabs>
          <w:tab w:val="left" w:pos="1701"/>
        </w:tabs>
        <w:rPr>
          <w:noProof/>
          <w:sz w:val="24"/>
          <w:szCs w:val="24"/>
        </w:rPr>
      </w:pPr>
      <w:r>
        <w:rPr>
          <w:noProof/>
          <w:szCs w:val="24"/>
        </w:rPr>
        <w:t>145.</w:t>
      </w:r>
      <w:r>
        <w:rPr>
          <w:noProof/>
          <w:sz w:val="24"/>
          <w:szCs w:val="24"/>
        </w:rPr>
        <w:tab/>
      </w:r>
      <w:r>
        <w:rPr>
          <w:noProof/>
          <w:szCs w:val="24"/>
        </w:rPr>
        <w:t>Children (other than permanent residents) in respect of whom moneys may be allocated: s. 210(2)(b)</w:t>
      </w:r>
      <w:r>
        <w:rPr>
          <w:noProof/>
        </w:rPr>
        <w:tab/>
      </w:r>
      <w:r>
        <w:rPr>
          <w:noProof/>
        </w:rPr>
        <w:fldChar w:fldCharType="begin"/>
      </w:r>
      <w:r>
        <w:rPr>
          <w:noProof/>
        </w:rPr>
        <w:instrText xml:space="preserve"> PAGEREF _Toc121211375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Allocation of moneys: s. 210(3)</w:t>
      </w:r>
      <w:r>
        <w:rPr>
          <w:noProof/>
        </w:rPr>
        <w:tab/>
      </w:r>
      <w:r>
        <w:rPr>
          <w:noProof/>
        </w:rPr>
        <w:fldChar w:fldCharType="begin"/>
      </w:r>
      <w:r>
        <w:rPr>
          <w:noProof/>
        </w:rPr>
        <w:instrText xml:space="preserve"> PAGEREF _Toc121211376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30"/>
        </w:rPr>
        <w:t>Part 11 — Miscellaneous</w:t>
      </w:r>
    </w:p>
    <w:p>
      <w:pPr>
        <w:pStyle w:val="TOC4"/>
        <w:tabs>
          <w:tab w:val="left" w:pos="1701"/>
        </w:tabs>
        <w:rPr>
          <w:noProof/>
          <w:sz w:val="24"/>
          <w:szCs w:val="24"/>
        </w:rPr>
      </w:pPr>
      <w:r>
        <w:rPr>
          <w:noProof/>
          <w:szCs w:val="24"/>
        </w:rPr>
        <w:t>147.</w:t>
      </w:r>
      <w:r>
        <w:rPr>
          <w:noProof/>
          <w:sz w:val="24"/>
          <w:szCs w:val="24"/>
        </w:rPr>
        <w:tab/>
      </w:r>
      <w:r>
        <w:rPr>
          <w:noProof/>
          <w:szCs w:val="24"/>
        </w:rPr>
        <w:t>Independent minors: s. 244(1)</w:t>
      </w:r>
      <w:r>
        <w:rPr>
          <w:noProof/>
        </w:rPr>
        <w:tab/>
      </w:r>
      <w:r>
        <w:rPr>
          <w:noProof/>
        </w:rPr>
        <w:fldChar w:fldCharType="begin"/>
      </w:r>
      <w:r>
        <w:rPr>
          <w:noProof/>
        </w:rPr>
        <w:instrText xml:space="preserve"> PAGEREF _Toc121211378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148.</w:t>
      </w:r>
      <w:r>
        <w:rPr>
          <w:noProof/>
          <w:sz w:val="24"/>
          <w:szCs w:val="24"/>
        </w:rPr>
        <w:tab/>
      </w:r>
      <w:r>
        <w:rPr>
          <w:noProof/>
          <w:szCs w:val="24"/>
        </w:rPr>
        <w:t>Exemptions from provisions of regulations: s. 244(2)(b)</w:t>
      </w:r>
      <w:r>
        <w:rPr>
          <w:noProof/>
        </w:rPr>
        <w:tab/>
      </w:r>
      <w:r>
        <w:rPr>
          <w:noProof/>
        </w:rPr>
        <w:fldChar w:fldCharType="begin"/>
      </w:r>
      <w:r>
        <w:rPr>
          <w:noProof/>
        </w:rPr>
        <w:instrText xml:space="preserve"> PAGEREF _Toc121211379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149.</w:t>
      </w:r>
      <w:r>
        <w:rPr>
          <w:noProof/>
          <w:sz w:val="24"/>
          <w:szCs w:val="24"/>
        </w:rPr>
        <w:tab/>
      </w:r>
      <w:r>
        <w:rPr>
          <w:noProof/>
          <w:szCs w:val="24"/>
        </w:rPr>
        <w:t>Review of limits on fees, charges and contributions: s. 244(1)</w:t>
      </w:r>
      <w:r>
        <w:rPr>
          <w:noProof/>
        </w:rPr>
        <w:tab/>
      </w:r>
      <w:r>
        <w:rPr>
          <w:noProof/>
        </w:rPr>
        <w:fldChar w:fldCharType="begin"/>
      </w:r>
      <w:r>
        <w:rPr>
          <w:noProof/>
        </w:rPr>
        <w:instrText xml:space="preserve"> PAGEREF _Toc121211380 \h </w:instrText>
      </w:r>
      <w:r>
        <w:rPr>
          <w:noProof/>
        </w:rPr>
      </w:r>
      <w:r>
        <w:rPr>
          <w:noProof/>
        </w:rPr>
        <w:fldChar w:fldCharType="separate"/>
      </w:r>
      <w:r>
        <w:rPr>
          <w:noProof/>
        </w:rPr>
        <w:t>90</w:t>
      </w:r>
      <w:r>
        <w:rPr>
          <w:noProof/>
        </w:rPr>
        <w:fldChar w:fldCharType="end"/>
      </w:r>
    </w:p>
    <w:p>
      <w:pPr>
        <w:pStyle w:val="TOC5"/>
        <w:rPr>
          <w:b w:val="0"/>
          <w:noProof/>
          <w:sz w:val="24"/>
          <w:szCs w:val="24"/>
        </w:rPr>
      </w:pPr>
      <w:r>
        <w:rPr>
          <w:noProof/>
          <w:szCs w:val="28"/>
        </w:rPr>
        <w:t>Schedule 1 — Scholarships</w:t>
      </w:r>
      <w:r>
        <w:rPr>
          <w:noProof/>
        </w:rPr>
        <w:tab/>
      </w:r>
      <w:r>
        <w:rPr>
          <w:b w:val="0"/>
          <w:noProof/>
          <w:sz w:val="22"/>
        </w:rPr>
        <w:fldChar w:fldCharType="begin"/>
      </w:r>
      <w:r>
        <w:rPr>
          <w:b w:val="0"/>
          <w:noProof/>
          <w:sz w:val="22"/>
        </w:rPr>
        <w:instrText xml:space="preserve"> PAGEREF _Toc121211381 \h </w:instrText>
      </w:r>
      <w:r>
        <w:rPr>
          <w:b w:val="0"/>
          <w:noProof/>
          <w:sz w:val="22"/>
        </w:rPr>
      </w:r>
      <w:r>
        <w:rPr>
          <w:b w:val="0"/>
          <w:noProof/>
          <w:sz w:val="22"/>
        </w:rPr>
        <w:fldChar w:fldCharType="separate"/>
      </w:r>
      <w:r>
        <w:rPr>
          <w:b w:val="0"/>
          <w:noProof/>
          <w:sz w:val="22"/>
        </w:rPr>
        <w:t>92</w:t>
      </w:r>
      <w:r>
        <w:rPr>
          <w:b w:val="0"/>
          <w:noProof/>
          <w:sz w:val="22"/>
        </w:rPr>
        <w:fldChar w:fldCharType="end"/>
      </w:r>
    </w:p>
    <w:p>
      <w:pPr>
        <w:pStyle w:val="TOC5"/>
        <w:rPr>
          <w:b w:val="0"/>
          <w:noProof/>
          <w:sz w:val="24"/>
          <w:szCs w:val="24"/>
        </w:rPr>
      </w:pPr>
      <w:r>
        <w:rPr>
          <w:noProof/>
          <w:szCs w:val="28"/>
        </w:rPr>
        <w:t>Schedule 2 — Visas</w:t>
      </w:r>
      <w:r>
        <w:rPr>
          <w:noProof/>
        </w:rPr>
        <w:tab/>
      </w:r>
      <w:r>
        <w:rPr>
          <w:b w:val="0"/>
          <w:noProof/>
          <w:sz w:val="22"/>
        </w:rPr>
        <w:fldChar w:fldCharType="begin"/>
      </w:r>
      <w:r>
        <w:rPr>
          <w:b w:val="0"/>
          <w:noProof/>
          <w:sz w:val="22"/>
        </w:rPr>
        <w:instrText xml:space="preserve"> PAGEREF _Toc121211382 \h </w:instrText>
      </w:r>
      <w:r>
        <w:rPr>
          <w:b w:val="0"/>
          <w:noProof/>
          <w:sz w:val="22"/>
        </w:rPr>
      </w:r>
      <w:r>
        <w:rPr>
          <w:b w:val="0"/>
          <w:noProof/>
          <w:sz w:val="22"/>
        </w:rPr>
        <w:fldChar w:fldCharType="separate"/>
      </w:r>
      <w:r>
        <w:rPr>
          <w:b w:val="0"/>
          <w:noProof/>
          <w:sz w:val="22"/>
        </w:rPr>
        <w:t>93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_Toc121211384 \h </w:instrText>
      </w:r>
      <w:r>
        <w:rPr>
          <w:noProof/>
        </w:rPr>
      </w:r>
      <w:r>
        <w:rPr>
          <w:noProof/>
        </w:rPr>
        <w:fldChar w:fldCharType="separate"/>
      </w:r>
      <w:r>
        <w:rPr>
          <w:noProof/>
        </w:rPr>
        <w:t>95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23332722"/>
      <w:bookmarkStart w:id="3" w:name="_Toc425219441"/>
      <w:bookmarkStart w:id="4" w:name="_Toc426249308"/>
      <w:bookmarkStart w:id="5" w:name="_Toc449924704"/>
      <w:bookmarkStart w:id="6" w:name="_Toc449947722"/>
      <w:bookmarkStart w:id="7" w:name="_Toc501698489"/>
      <w:bookmarkStart w:id="8" w:name="_Toc27811219"/>
      <w:bookmarkStart w:id="9" w:name="_Toc121211178"/>
      <w:r>
        <w:rPr>
          <w:rStyle w:val="CharSectno"/>
        </w:rPr>
        <w:t>1</w:t>
      </w:r>
      <w:r>
        <w:t>.</w:t>
      </w:r>
      <w:r>
        <w:tab/>
        <w:t>Citation</w:t>
      </w:r>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501698490"/>
      <w:bookmarkStart w:id="16" w:name="_Toc27811220"/>
      <w:bookmarkStart w:id="17" w:name="_Toc12121117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on 1 January 2001.</w:t>
      </w:r>
    </w:p>
    <w:p>
      <w:pPr>
        <w:pStyle w:val="Heading5"/>
      </w:pPr>
      <w:bookmarkStart w:id="18" w:name="_Toc501698491"/>
      <w:bookmarkStart w:id="19" w:name="_Toc27811221"/>
      <w:bookmarkStart w:id="20" w:name="_Toc121211180"/>
      <w:r>
        <w:rPr>
          <w:rStyle w:val="CharSectno"/>
        </w:rPr>
        <w:t>3</w:t>
      </w:r>
      <w:r>
        <w:t>.</w:t>
      </w:r>
      <w:r>
        <w:tab/>
        <w:t>Interpretation</w:t>
      </w:r>
      <w:bookmarkEnd w:id="18"/>
      <w:bookmarkEnd w:id="19"/>
      <w:bookmarkEnd w:id="20"/>
    </w:p>
    <w:p>
      <w:pPr>
        <w:pStyle w:val="Subsection"/>
      </w:pPr>
      <w:r>
        <w:tab/>
        <w:t>(1)</w:t>
      </w:r>
      <w:r>
        <w:tab/>
        <w:t xml:space="preserve">In these regulations — </w:t>
      </w:r>
    </w:p>
    <w:p>
      <w:pPr>
        <w:pStyle w:val="Defstart"/>
      </w:pPr>
      <w:r>
        <w:tab/>
      </w:r>
      <w:r>
        <w:rPr>
          <w:b/>
        </w:rPr>
        <w:t>“</w:t>
      </w:r>
      <w:r>
        <w:rPr>
          <w:rStyle w:val="CharDefText"/>
        </w:rPr>
        <w:t>adult student</w:t>
      </w:r>
      <w:r>
        <w:rPr>
          <w:b/>
        </w:rPr>
        <w:t>”</w:t>
      </w:r>
      <w:r>
        <w:t xml:space="preserve"> has the meaning given by section 97;</w:t>
      </w:r>
    </w:p>
    <w:p>
      <w:pPr>
        <w:pStyle w:val="Defstart"/>
      </w:pPr>
      <w:r>
        <w:tab/>
      </w:r>
      <w:r>
        <w:rPr>
          <w:b/>
        </w:rPr>
        <w:t>“</w:t>
      </w:r>
      <w:r>
        <w:rPr>
          <w:rStyle w:val="CharDefText"/>
        </w:rPr>
        <w:t>breach of school discipline</w:t>
      </w:r>
      <w:r>
        <w:rPr>
          <w:b/>
        </w:rPr>
        <w:t>”</w:t>
      </w:r>
      <w:r>
        <w:t xml:space="preserve"> has the meaning given by section 89;</w:t>
      </w:r>
    </w:p>
    <w:p>
      <w:pPr>
        <w:pStyle w:val="Defstart"/>
      </w:pPr>
      <w:r>
        <w:tab/>
      </w:r>
      <w:r>
        <w:rPr>
          <w:b/>
        </w:rPr>
        <w:t>“</w:t>
      </w:r>
      <w:r>
        <w:rPr>
          <w:rStyle w:val="CharDefText"/>
        </w:rPr>
        <w:t>code of conduct</w:t>
      </w:r>
      <w:r>
        <w:rPr>
          <w:b/>
        </w:rPr>
        <w:t>”</w:t>
      </w:r>
      <w:r>
        <w:t>, in relation to a school, means a code of conduct formulated for students at the school as referred to in section 128(c);</w:t>
      </w:r>
    </w:p>
    <w:p>
      <w:pPr>
        <w:pStyle w:val="Defstart"/>
      </w:pPr>
      <w:r>
        <w:tab/>
      </w:r>
      <w:r>
        <w:rPr>
          <w:b/>
        </w:rPr>
        <w:t>“</w:t>
      </w:r>
      <w:r>
        <w:rPr>
          <w:rStyle w:val="CharDefText"/>
        </w:rPr>
        <w:t>curriculum framework</w:t>
      </w:r>
      <w:r>
        <w:rPr>
          <w:b/>
        </w:rPr>
        <w:t>”</w:t>
      </w:r>
      <w:r>
        <w:t xml:space="preserve"> means the curriculum framework approved by the Curriculum Council under the </w:t>
      </w:r>
      <w:r>
        <w:rPr>
          <w:i/>
        </w:rPr>
        <w:t>Curriculum Council Act 1997</w:t>
      </w:r>
      <w:r>
        <w:t>;</w:t>
      </w:r>
    </w:p>
    <w:p>
      <w:pPr>
        <w:pStyle w:val="Defstart"/>
      </w:pPr>
      <w:r>
        <w:tab/>
      </w:r>
      <w:r>
        <w:rPr>
          <w:b/>
        </w:rPr>
        <w:t>“</w:t>
      </w:r>
      <w:r>
        <w:rPr>
          <w:rStyle w:val="CharDefText"/>
        </w:rPr>
        <w:t>dress code</w:t>
      </w:r>
      <w:r>
        <w:rPr>
          <w:b/>
        </w:rPr>
        <w:t>”</w:t>
      </w:r>
      <w:r>
        <w:t xml:space="preserve">, in relation to a school, means the dress code determined under section 128(d) by the school’s Council; </w:t>
      </w:r>
    </w:p>
    <w:p>
      <w:pPr>
        <w:pStyle w:val="Defstart"/>
      </w:pPr>
      <w:r>
        <w:tab/>
      </w:r>
      <w:r>
        <w:rPr>
          <w:b/>
        </w:rPr>
        <w:t>“</w:t>
      </w:r>
      <w:r>
        <w:rPr>
          <w:rStyle w:val="CharDefText"/>
        </w:rPr>
        <w:t>first charges payment year</w:t>
      </w:r>
      <w:r>
        <w:rPr>
          <w:b/>
        </w:rPr>
        <w:t>”</w:t>
      </w:r>
      <w:r>
        <w:t xml:space="preserve"> has the meaning given by section 97;</w:t>
      </w:r>
    </w:p>
    <w:p>
      <w:pPr>
        <w:pStyle w:val="Defstart"/>
      </w:pPr>
      <w:r>
        <w:tab/>
      </w:r>
      <w:r>
        <w:rPr>
          <w:b/>
        </w:rPr>
        <w:t>“</w:t>
      </w:r>
      <w:r>
        <w:rPr>
          <w:rStyle w:val="CharDefText"/>
        </w:rPr>
        <w:t>governing body</w:t>
      </w:r>
      <w:r>
        <w:rPr>
          <w:b/>
        </w:rPr>
        <w:t>”</w:t>
      </w:r>
      <w:r>
        <w:t>, in relation to a school or proposed school, has the meaning given by section 150;</w:t>
      </w:r>
    </w:p>
    <w:p>
      <w:pPr>
        <w:pStyle w:val="Defstart"/>
      </w:pPr>
      <w:r>
        <w:tab/>
      </w:r>
      <w:r>
        <w:rPr>
          <w:b/>
        </w:rPr>
        <w:t>“</w:t>
      </w:r>
      <w:r>
        <w:rPr>
          <w:rStyle w:val="CharDefText"/>
        </w:rPr>
        <w:t>governing body</w:t>
      </w:r>
      <w:r>
        <w:rPr>
          <w:b/>
        </w:rPr>
        <w:t>”</w:t>
      </w:r>
      <w:r>
        <w:t>, in relation to a kindergarten or a proposed kindergarten, has the meaning given by section 191;</w:t>
      </w:r>
    </w:p>
    <w:p>
      <w:pPr>
        <w:pStyle w:val="Defstart"/>
      </w:pPr>
      <w:r>
        <w:tab/>
      </w:r>
      <w:r>
        <w:rPr>
          <w:b/>
        </w:rPr>
        <w:t>“</w:t>
      </w:r>
      <w:r>
        <w:rPr>
          <w:rStyle w:val="CharDefText"/>
        </w:rPr>
        <w:t>independent minor</w:t>
      </w:r>
      <w:r>
        <w:rPr>
          <w:b/>
        </w:rPr>
        <w:t>”</w:t>
      </w:r>
      <w:r>
        <w:t xml:space="preserve"> means a child designated as such under regulation 147(1);</w:t>
      </w:r>
    </w:p>
    <w:p>
      <w:pPr>
        <w:pStyle w:val="Defstart"/>
      </w:pPr>
      <w:r>
        <w:tab/>
      </w:r>
      <w:r>
        <w:rPr>
          <w:b/>
        </w:rPr>
        <w:t>“</w:t>
      </w:r>
      <w:r>
        <w:rPr>
          <w:rStyle w:val="CharDefText"/>
        </w:rPr>
        <w:t>kindergarten programme</w:t>
      </w:r>
      <w:r>
        <w:rPr>
          <w:b/>
        </w:rPr>
        <w:t>”</w:t>
      </w:r>
      <w:r>
        <w:t xml:space="preserve"> means an educational programme the content and implementation of which are designed for children in the first year of their pre</w:t>
      </w:r>
      <w:r>
        <w:noBreakHyphen/>
        <w:t>compulsory education period;</w:t>
      </w:r>
    </w:p>
    <w:p>
      <w:pPr>
        <w:pStyle w:val="Defstart"/>
      </w:pPr>
      <w:r>
        <w:tab/>
      </w:r>
      <w:r>
        <w:rPr>
          <w:b/>
        </w:rPr>
        <w:t>“</w:t>
      </w:r>
      <w:r>
        <w:rPr>
          <w:rStyle w:val="CharDefText"/>
        </w:rPr>
        <w:t>licence</w:t>
      </w:r>
      <w:r>
        <w:rPr>
          <w:b/>
        </w:rPr>
        <w:t>”</w:t>
      </w:r>
      <w:r>
        <w:t xml:space="preserve"> means a licence to which section 218 applies;</w:t>
      </w:r>
    </w:p>
    <w:p>
      <w:pPr>
        <w:pStyle w:val="Defstart"/>
      </w:pPr>
      <w:r>
        <w:tab/>
      </w:r>
      <w:r>
        <w:rPr>
          <w:b/>
        </w:rPr>
        <w:t>“</w:t>
      </w:r>
      <w:r>
        <w:rPr>
          <w:rStyle w:val="CharDefText"/>
        </w:rPr>
        <w:t>link school</w:t>
      </w:r>
      <w:r>
        <w:rPr>
          <w:b/>
        </w:rPr>
        <w:t>”</w:t>
      </w:r>
      <w:r>
        <w:t>, in relation to a kindergarten, means the school of the principal who is nominated under section 205(1)(d) in respect of that kindergarten;</w:t>
      </w:r>
    </w:p>
    <w:p>
      <w:pPr>
        <w:pStyle w:val="Defstart"/>
      </w:pPr>
      <w:r>
        <w:tab/>
      </w:r>
      <w:r>
        <w:rPr>
          <w:b/>
        </w:rPr>
        <w:t>“</w:t>
      </w:r>
      <w:r>
        <w:rPr>
          <w:rStyle w:val="CharDefText"/>
        </w:rPr>
        <w:t>overseas student</w:t>
      </w:r>
      <w:r>
        <w:rPr>
          <w:b/>
        </w:rPr>
        <w: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b/>
        </w:rPr>
        <w:t>“</w:t>
      </w:r>
      <w:r>
        <w:rPr>
          <w:rStyle w:val="CharDefText"/>
        </w:rPr>
        <w:t>Part 4 CEO</w:t>
      </w:r>
      <w:r>
        <w:rPr>
          <w:b/>
        </w:rPr>
        <w:t>”</w:t>
      </w:r>
      <w:r>
        <w:t xml:space="preserve"> means the chief executive officer to whom section 151 applies;</w:t>
      </w:r>
    </w:p>
    <w:p>
      <w:pPr>
        <w:pStyle w:val="Defstart"/>
        <w:rPr>
          <w:snapToGrid/>
        </w:rPr>
      </w:pPr>
      <w:r>
        <w:tab/>
      </w:r>
      <w:r>
        <w:rPr>
          <w:b/>
        </w:rPr>
        <w:t>“</w:t>
      </w:r>
      <w:r>
        <w:rPr>
          <w:rStyle w:val="CharDefText"/>
        </w:rPr>
        <w:t>pre</w:t>
      </w:r>
      <w:r>
        <w:rPr>
          <w:rStyle w:val="CharDefText"/>
        </w:rPr>
        <w:noBreakHyphen/>
        <w:t>primary programme</w:t>
      </w:r>
      <w:r>
        <w:rPr>
          <w:b/>
        </w:rPr>
        <w:t>”</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b/>
        </w:rPr>
        <w:t>“</w:t>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b/>
        </w:rPr>
        <w:t>“</w:t>
      </w:r>
      <w:r>
        <w:rPr>
          <w:rStyle w:val="CharDefText"/>
        </w:rPr>
        <w:t>prohibition order</w:t>
      </w:r>
      <w:r>
        <w:rPr>
          <w:b/>
        </w:rPr>
        <w:t>”</w:t>
      </w:r>
      <w:r>
        <w:t xml:space="preserve"> means an order made under regulation 78(1);</w:t>
      </w:r>
    </w:p>
    <w:p>
      <w:pPr>
        <w:pStyle w:val="Defstart"/>
      </w:pPr>
      <w:r>
        <w:tab/>
      </w:r>
      <w:r>
        <w:rPr>
          <w:b/>
        </w:rPr>
        <w:t>“</w:t>
      </w:r>
      <w:r>
        <w:rPr>
          <w:rStyle w:val="CharDefText"/>
        </w:rPr>
        <w:t>registrar</w:t>
      </w:r>
      <w:r>
        <w:rPr>
          <w:b/>
        </w:rPr>
        <w:t>”</w:t>
      </w:r>
      <w:r>
        <w:t>, in relation to a school, means a person appointed under section 235(1)(a) or (c) as the registrar, the bursar or the business manager of the school;</w:t>
      </w:r>
    </w:p>
    <w:p>
      <w:pPr>
        <w:pStyle w:val="Defstart"/>
      </w:pPr>
      <w:r>
        <w:tab/>
      </w:r>
      <w:r>
        <w:rPr>
          <w:b/>
        </w:rPr>
        <w:t>“</w:t>
      </w:r>
      <w:r>
        <w:rPr>
          <w:rStyle w:val="CharDefText"/>
        </w:rPr>
        <w:t>school administrator</w:t>
      </w:r>
      <w:r>
        <w:rPr>
          <w:b/>
        </w:rPr>
        <w:t>”</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b/>
        </w:rPr>
        <w:t>“</w:t>
      </w:r>
      <w:r>
        <w:rPr>
          <w:rStyle w:val="CharDefText"/>
        </w:rPr>
        <w:t>school premises</w:t>
      </w:r>
      <w:r>
        <w:rPr>
          <w:b/>
        </w:rPr>
        <w:t>”</w:t>
      </w:r>
      <w:r>
        <w:t xml:space="preserve"> has the meaning given by section 119(1);</w:t>
      </w:r>
    </w:p>
    <w:p>
      <w:pPr>
        <w:pStyle w:val="Defstart"/>
      </w:pPr>
      <w:r>
        <w:tab/>
      </w:r>
      <w:r>
        <w:rPr>
          <w:b/>
        </w:rPr>
        <w:t>“</w:t>
      </w:r>
      <w:r>
        <w:rPr>
          <w:rStyle w:val="CharDefText"/>
        </w:rPr>
        <w:t>school’s premises</w:t>
      </w:r>
      <w:r>
        <w:rPr>
          <w:b/>
        </w:rPr>
        <w:t>”</w:t>
      </w:r>
      <w:r>
        <w:t>, in relation to a school, means the school premises of that school;</w:t>
      </w:r>
    </w:p>
    <w:p>
      <w:pPr>
        <w:pStyle w:val="Defstart"/>
      </w:pPr>
      <w:r>
        <w:tab/>
      </w:r>
      <w:r>
        <w:rPr>
          <w:b/>
        </w:rPr>
        <w:t>“</w:t>
      </w:r>
      <w:r>
        <w:rPr>
          <w:rStyle w:val="CharDefText"/>
        </w:rPr>
        <w:t>secondary programme</w:t>
      </w:r>
      <w:r>
        <w:rPr>
          <w:b/>
          <w:bCs/>
        </w:rPr>
        <w:t>”</w:t>
      </w:r>
      <w:r>
        <w:t xml:space="preserve"> means an educational programme the content and implementation of which are designed for children in the eighth to tenth years of their compulsory education period;</w:t>
      </w:r>
    </w:p>
    <w:p>
      <w:pPr>
        <w:pStyle w:val="Defstart"/>
      </w:pPr>
      <w:r>
        <w:tab/>
      </w:r>
      <w:r>
        <w:rPr>
          <w:b/>
        </w:rPr>
        <w:t>“</w:t>
      </w:r>
      <w:r>
        <w:rPr>
          <w:rStyle w:val="CharDefText"/>
        </w:rPr>
        <w:t>section</w:t>
      </w:r>
      <w:r>
        <w:rPr>
          <w:b/>
        </w:rPr>
        <w:t>”</w:t>
      </w:r>
      <w:r>
        <w:t xml:space="preserve"> means section of the Act;</w:t>
      </w:r>
    </w:p>
    <w:p>
      <w:pPr>
        <w:pStyle w:val="Defstart"/>
      </w:pPr>
      <w:r>
        <w:tab/>
      </w:r>
      <w:r>
        <w:rPr>
          <w:b/>
        </w:rPr>
        <w:t>“</w:t>
      </w:r>
      <w:r>
        <w:rPr>
          <w:rStyle w:val="CharDefText"/>
        </w:rPr>
        <w:t>security coordinator</w:t>
      </w:r>
      <w:r>
        <w:rPr>
          <w:b/>
        </w:rPr>
        <w:t>”</w:t>
      </w:r>
      <w:r>
        <w:t xml:space="preserve"> means the person employed in the department as the person in charge of the coordination of the security of school premises;</w:t>
      </w:r>
    </w:p>
    <w:p>
      <w:pPr>
        <w:pStyle w:val="Defstart"/>
      </w:pPr>
      <w:r>
        <w:rPr>
          <w:b/>
        </w:rPr>
        <w:tab/>
        <w:t>“</w:t>
      </w:r>
      <w:r>
        <w:rPr>
          <w:rStyle w:val="CharDefText"/>
        </w:rPr>
        <w:t>serious breach of school discipline</w:t>
      </w:r>
      <w:r>
        <w:rPr>
          <w:b/>
        </w:rPr>
        <w:t>”</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b/>
        </w:rPr>
        <w:t>“</w:t>
      </w:r>
      <w:r>
        <w:rPr>
          <w:rStyle w:val="CharDefText"/>
        </w:rPr>
        <w:t>sibling</w:t>
      </w:r>
      <w:r>
        <w:rPr>
          <w:b/>
        </w:rPr>
        <w:t>”</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b/>
        </w:rPr>
        <w:t>“</w:t>
      </w:r>
      <w:r>
        <w:rPr>
          <w:rStyle w:val="CharDefText"/>
        </w:rPr>
        <w:t>specialist programme</w:t>
      </w:r>
      <w:r>
        <w:rPr>
          <w:b/>
        </w:rPr>
        <w:t>”</w:t>
      </w:r>
      <w:r>
        <w:t xml:space="preserve"> means an educational programme approved by the chief executive officer as a specialist programme;</w:t>
      </w:r>
    </w:p>
    <w:p>
      <w:pPr>
        <w:pStyle w:val="Defstart"/>
      </w:pPr>
      <w:r>
        <w:tab/>
      </w:r>
      <w:r>
        <w:rPr>
          <w:b/>
        </w:rPr>
        <w:t>“</w:t>
      </w:r>
      <w:r>
        <w:rPr>
          <w:rStyle w:val="CharDefText"/>
        </w:rPr>
        <w:t>vehicle</w:t>
      </w:r>
      <w:r>
        <w:rPr>
          <w:b/>
        </w:rPr>
        <w:t>”</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b/>
        </w:rPr>
        <w:t>“</w:t>
      </w:r>
      <w:r>
        <w:rPr>
          <w:rStyle w:val="CharDefText"/>
        </w:rPr>
        <w:t>visa</w:t>
      </w:r>
      <w:r>
        <w:rPr>
          <w:b/>
        </w:rPr>
        <w:t>”</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 Interpretation Act 1984</w:t>
      </w:r>
      <w:r>
        <w:t xml:space="preserve"> s. 44(1).</w:t>
      </w:r>
    </w:p>
    <w:p>
      <w:pPr>
        <w:pStyle w:val="Subsection"/>
      </w:pPr>
      <w:r>
        <w:tab/>
        <w:t>(2)</w:t>
      </w:r>
      <w:r>
        <w:tab/>
        <w:t>A reference in these regulations to a “person responsible for a student” is a reference to a person whose details have been provided under section 16(1)(b)(ii)(II) in relation to the student.</w:t>
      </w:r>
    </w:p>
    <w:p>
      <w:pPr>
        <w:pStyle w:val="Footnotesection"/>
      </w:pPr>
      <w:r>
        <w:tab/>
        <w:t>[Regulation 3 amended in Gazette 17 Dec 2002 p. 5906; 30 Jun 2003 p. 2632.]</w:t>
      </w:r>
    </w:p>
    <w:p>
      <w:pPr>
        <w:pStyle w:val="Heading5"/>
      </w:pPr>
      <w:bookmarkStart w:id="21" w:name="_Toc501698492"/>
      <w:bookmarkStart w:id="22" w:name="_Toc27811222"/>
      <w:bookmarkStart w:id="23" w:name="_Toc121211181"/>
      <w:r>
        <w:rPr>
          <w:rStyle w:val="CharSectno"/>
        </w:rPr>
        <w:t>4</w:t>
      </w:r>
      <w:r>
        <w:t>.</w:t>
      </w:r>
      <w:r>
        <w:tab/>
        <w:t>Notes etc. not part of regulations</w:t>
      </w:r>
      <w:bookmarkEnd w:id="21"/>
      <w:bookmarkEnd w:id="22"/>
      <w:bookmarkEnd w:id="23"/>
    </w:p>
    <w:p>
      <w:pPr>
        <w:pStyle w:val="Subsection"/>
      </w:pPr>
      <w:r>
        <w:tab/>
      </w:r>
      <w:r>
        <w:tab/>
        <w:t>Notes and examples in these regulations are provided to assist understanding and do not form part of the regulations.</w:t>
      </w:r>
    </w:p>
    <w:p>
      <w:pPr>
        <w:pStyle w:val="Heading2"/>
      </w:pPr>
      <w:bookmarkStart w:id="24" w:name="_Toc121211182"/>
      <w:r>
        <w:rPr>
          <w:rStyle w:val="CharPartNo"/>
        </w:rPr>
        <w:t>Part 2</w:t>
      </w:r>
      <w:r>
        <w:t xml:space="preserve"> — </w:t>
      </w:r>
      <w:r>
        <w:rPr>
          <w:rStyle w:val="CharPartText"/>
        </w:rPr>
        <w:t>Enrolment and attendance</w:t>
      </w:r>
      <w:bookmarkEnd w:id="24"/>
    </w:p>
    <w:p>
      <w:pPr>
        <w:pStyle w:val="Heading3"/>
      </w:pPr>
      <w:bookmarkStart w:id="25" w:name="_Toc121211183"/>
      <w:r>
        <w:rPr>
          <w:rStyle w:val="CharDivNo"/>
        </w:rPr>
        <w:t>Division 1</w:t>
      </w:r>
      <w:r>
        <w:t xml:space="preserve"> — </w:t>
      </w:r>
      <w:r>
        <w:rPr>
          <w:rStyle w:val="CharDivText"/>
        </w:rPr>
        <w:t>Enrolment, all schools</w:t>
      </w:r>
      <w:bookmarkEnd w:id="25"/>
    </w:p>
    <w:p>
      <w:pPr>
        <w:pStyle w:val="Heading5"/>
      </w:pPr>
      <w:bookmarkStart w:id="26" w:name="_Toc501698493"/>
      <w:bookmarkStart w:id="27" w:name="_Toc27811223"/>
      <w:bookmarkStart w:id="28" w:name="_Toc121211184"/>
      <w:r>
        <w:rPr>
          <w:rStyle w:val="CharSectno"/>
        </w:rPr>
        <w:t>5</w:t>
      </w:r>
      <w:r>
        <w:t>.</w:t>
      </w:r>
      <w:r>
        <w:tab/>
        <w:t>Other information to be provided on enrolment: s. 16(1)(h)</w:t>
      </w:r>
      <w:bookmarkEnd w:id="26"/>
      <w:bookmarkEnd w:id="27"/>
      <w:bookmarkEnd w:id="28"/>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29" w:name="_Toc501698494"/>
      <w:bookmarkStart w:id="30" w:name="_Toc27811224"/>
      <w:bookmarkStart w:id="31" w:name="_Toc121211185"/>
      <w:r>
        <w:rPr>
          <w:rStyle w:val="CharSectno"/>
        </w:rPr>
        <w:t>6</w:t>
      </w:r>
      <w:r>
        <w:t>.</w:t>
      </w:r>
      <w:r>
        <w:tab/>
        <w:t>Information in enrolment register: s. 19(a)</w:t>
      </w:r>
      <w:bookmarkEnd w:id="29"/>
      <w:bookmarkEnd w:id="30"/>
      <w:bookmarkEnd w:id="31"/>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32" w:name="_Toc501698495"/>
      <w:bookmarkStart w:id="33" w:name="_Toc27811225"/>
      <w:bookmarkStart w:id="34" w:name="_Toc121211186"/>
      <w:r>
        <w:rPr>
          <w:rStyle w:val="CharSectno"/>
        </w:rPr>
        <w:t>7</w:t>
      </w:r>
      <w:r>
        <w:t>.</w:t>
      </w:r>
      <w:r>
        <w:tab/>
        <w:t>Retention period for particulars in enrolment register: s. 19(b)</w:t>
      </w:r>
      <w:bookmarkEnd w:id="32"/>
      <w:bookmarkEnd w:id="33"/>
      <w:bookmarkEnd w:id="34"/>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35" w:name="_Toc501698496"/>
      <w:bookmarkStart w:id="36" w:name="_Toc27811226"/>
      <w:bookmarkStart w:id="37" w:name="_Toc121211187"/>
      <w:r>
        <w:rPr>
          <w:rStyle w:val="CharSectno"/>
        </w:rPr>
        <w:t>8</w:t>
      </w:r>
      <w:r>
        <w:t>.</w:t>
      </w:r>
      <w:r>
        <w:tab/>
        <w:t>Retention of particulars in enrolment register if school closes: s. 244(1)</w:t>
      </w:r>
      <w:bookmarkEnd w:id="35"/>
      <w:bookmarkEnd w:id="36"/>
      <w:bookmarkEnd w:id="37"/>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spacing w:before="160"/>
      </w:pPr>
      <w:bookmarkStart w:id="38" w:name="_Toc501698497"/>
      <w:bookmarkStart w:id="39" w:name="_Toc27811227"/>
      <w:bookmarkStart w:id="40" w:name="_Toc121211188"/>
      <w:r>
        <w:rPr>
          <w:rStyle w:val="CharSectno"/>
        </w:rPr>
        <w:t>9</w:t>
      </w:r>
      <w:r>
        <w:t>.</w:t>
      </w:r>
      <w:r>
        <w:tab/>
        <w:t>Retention of particulars in enrolment registers of government schools after first 7 year period: s. 244(1)</w:t>
      </w:r>
      <w:bookmarkEnd w:id="38"/>
      <w:bookmarkEnd w:id="39"/>
      <w:bookmarkEnd w:id="4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spacing w:before="160"/>
      </w:pPr>
      <w:bookmarkStart w:id="41" w:name="_Toc501698498"/>
      <w:bookmarkStart w:id="42" w:name="_Toc27811228"/>
      <w:bookmarkStart w:id="43" w:name="_Toc121211189"/>
      <w:r>
        <w:rPr>
          <w:rStyle w:val="CharSectno"/>
        </w:rPr>
        <w:t>10</w:t>
      </w:r>
      <w:r>
        <w:t>.</w:t>
      </w:r>
      <w:r>
        <w:tab/>
        <w:t>Retention of particulars in enrolment registers of non</w:t>
      </w:r>
      <w:r>
        <w:noBreakHyphen/>
        <w:t>government schools after first 7 year period: s. 244(1)</w:t>
      </w:r>
      <w:bookmarkEnd w:id="41"/>
      <w:bookmarkEnd w:id="42"/>
      <w:bookmarkEnd w:id="43"/>
    </w:p>
    <w:p>
      <w:pPr>
        <w:pStyle w:val="Subsection"/>
      </w:pPr>
      <w:r>
        <w:tab/>
        <w:t>(1)</w:t>
      </w:r>
      <w:r>
        <w:tab/>
        <w:t>When the period referred to in regulation 7 expires in relation to particulars recorded in the register of a non-government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44" w:name="_Toc501698499"/>
      <w:bookmarkStart w:id="45" w:name="_Toc27811229"/>
      <w:bookmarkStart w:id="46" w:name="_Toc121211190"/>
      <w:r>
        <w:rPr>
          <w:rStyle w:val="CharSectno"/>
        </w:rPr>
        <w:t>11</w:t>
      </w:r>
      <w:r>
        <w:t>.</w:t>
      </w:r>
      <w:r>
        <w:tab/>
        <w:t>Child’s former principal to be advised if child is enrolled at another school: s. 244(1)</w:t>
      </w:r>
      <w:bookmarkEnd w:id="44"/>
      <w:bookmarkEnd w:id="45"/>
      <w:bookmarkEnd w:id="4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47" w:name="_Toc121211191"/>
      <w:r>
        <w:rPr>
          <w:rStyle w:val="CharDivNo"/>
        </w:rPr>
        <w:t>Division 2</w:t>
      </w:r>
      <w:r>
        <w:t xml:space="preserve"> — </w:t>
      </w:r>
      <w:r>
        <w:rPr>
          <w:rStyle w:val="CharDivText"/>
        </w:rPr>
        <w:t>Enrolment, government schools</w:t>
      </w:r>
      <w:bookmarkEnd w:id="47"/>
    </w:p>
    <w:p>
      <w:pPr>
        <w:pStyle w:val="Heading5"/>
      </w:pPr>
      <w:bookmarkStart w:id="48" w:name="_Hlt499630902"/>
      <w:bookmarkStart w:id="49" w:name="_Toc27811230"/>
      <w:bookmarkStart w:id="50" w:name="_Toc121211192"/>
      <w:bookmarkStart w:id="51" w:name="_Toc501698503"/>
      <w:bookmarkEnd w:id="48"/>
      <w:r>
        <w:rPr>
          <w:rStyle w:val="CharSectno"/>
        </w:rPr>
        <w:t>12</w:t>
      </w:r>
      <w:r>
        <w:t>.</w:t>
      </w:r>
      <w:r>
        <w:tab/>
        <w:t>Enrolment for temporary residents — participants in exchange programme: s. 76(2)</w:t>
      </w:r>
      <w:bookmarkEnd w:id="49"/>
      <w:bookmarkEnd w:id="50"/>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involved in the International Secondary Student Exchange Programme.</w:t>
      </w:r>
    </w:p>
    <w:p>
      <w:pPr>
        <w:pStyle w:val="Footnotesection"/>
      </w:pPr>
      <w:r>
        <w:tab/>
        <w:t>[Regulation 12 inserted in Gazette 17 Dec 2002 p. 5907.]</w:t>
      </w:r>
    </w:p>
    <w:p>
      <w:pPr>
        <w:pStyle w:val="Heading5"/>
      </w:pPr>
      <w:bookmarkStart w:id="52" w:name="_Toc27811231"/>
      <w:bookmarkStart w:id="53" w:name="_Toc121211193"/>
      <w:r>
        <w:rPr>
          <w:rStyle w:val="CharSectno"/>
        </w:rPr>
        <w:t>13</w:t>
      </w:r>
      <w:r>
        <w:t>.</w:t>
      </w:r>
      <w:r>
        <w:tab/>
        <w:t>Enrolment for temporary residents — dependents of scholarship holders: s. 76(2)</w:t>
      </w:r>
      <w:bookmarkEnd w:id="52"/>
      <w:bookmarkEnd w:id="53"/>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pPr>
      <w:r>
        <w:tab/>
        <w:t>[Regulation 13 inserted in Gazette 17 Dec 2002 p. 5907.]</w:t>
      </w:r>
    </w:p>
    <w:p>
      <w:pPr>
        <w:pStyle w:val="Heading5"/>
      </w:pPr>
      <w:bookmarkStart w:id="54" w:name="_Toc27811232"/>
      <w:bookmarkStart w:id="55" w:name="_Toc121211194"/>
      <w:r>
        <w:rPr>
          <w:rStyle w:val="CharSectno"/>
        </w:rPr>
        <w:t>14</w:t>
      </w:r>
      <w:r>
        <w:t>.</w:t>
      </w:r>
      <w:r>
        <w:tab/>
        <w:t>Enrolment for temporary residents — defence sponsored: s. 76(2)</w:t>
      </w:r>
      <w:bookmarkEnd w:id="54"/>
      <w:bookmarkEnd w:id="55"/>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pPr>
      <w:r>
        <w:tab/>
        <w:t>[Regulation 14 inserted in Gazette 17 Dec 2002 p. 5907.]</w:t>
      </w:r>
    </w:p>
    <w:p>
      <w:pPr>
        <w:pStyle w:val="Heading5"/>
      </w:pPr>
      <w:bookmarkStart w:id="56" w:name="_Toc27811233"/>
      <w:bookmarkStart w:id="57" w:name="_Toc121211195"/>
      <w:r>
        <w:rPr>
          <w:rStyle w:val="CharSectno"/>
        </w:rPr>
        <w:t>14A</w:t>
      </w:r>
      <w:r>
        <w:t>.</w:t>
      </w:r>
      <w:r>
        <w:tab/>
        <w:t>Enrolment for other temporary residents: s. 76(2)</w:t>
      </w:r>
      <w:bookmarkEnd w:id="56"/>
      <w:bookmarkEnd w:id="57"/>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holds a visa of a kind set out in Schedule 2.</w:t>
      </w:r>
    </w:p>
    <w:p>
      <w:pPr>
        <w:pStyle w:val="Footnotesection"/>
      </w:pPr>
      <w:r>
        <w:tab/>
        <w:t>[Regulation 14A inserted in Gazette 17 Dec 2002 p. 5907-8.]</w:t>
      </w:r>
    </w:p>
    <w:p>
      <w:pPr>
        <w:pStyle w:val="Heading5"/>
      </w:pPr>
      <w:bookmarkStart w:id="58" w:name="_Toc121211196"/>
      <w:bookmarkStart w:id="59" w:name="_Toc501698504"/>
      <w:bookmarkStart w:id="60" w:name="_Toc27811235"/>
      <w:bookmarkEnd w:id="51"/>
      <w:r>
        <w:rPr>
          <w:rStyle w:val="CharSectno"/>
        </w:rPr>
        <w:t>15</w:t>
      </w:r>
      <w:r>
        <w:t>.</w:t>
      </w:r>
      <w:r>
        <w:tab/>
        <w:t>Priority of enrolment at a particular government school for pre</w:t>
      </w:r>
      <w:r>
        <w:noBreakHyphen/>
        <w:t>compulsory education period: s. 244(1)</w:t>
      </w:r>
      <w:bookmarkEnd w:id="58"/>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pPr>
      <w:r>
        <w:tab/>
        <w:t>[Regulation 15 inserted in Gazette 10 Oct 2003 p. 4401-2.]</w:t>
      </w:r>
    </w:p>
    <w:p>
      <w:pPr>
        <w:pStyle w:val="Heading5"/>
      </w:pPr>
      <w:bookmarkStart w:id="61" w:name="_Toc121211197"/>
      <w:r>
        <w:rPr>
          <w:rStyle w:val="CharSectno"/>
        </w:rPr>
        <w:t>16</w:t>
      </w:r>
      <w:r>
        <w:t>.</w:t>
      </w:r>
      <w:r>
        <w:tab/>
        <w:t>Priority of enrolment at a local</w:t>
      </w:r>
      <w:r>
        <w:noBreakHyphen/>
        <w:t>intake school for children of compulsory school age not living in the intake area: s. 244(1)</w:t>
      </w:r>
      <w:bookmarkEnd w:id="59"/>
      <w:bookmarkEnd w:id="60"/>
      <w:bookmarkEnd w:id="61"/>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local-intake school.</w:t>
      </w:r>
    </w:p>
    <w:p>
      <w:pPr>
        <w:pStyle w:val="Subsection"/>
      </w:pPr>
      <w:r>
        <w:tab/>
        <w:t>(2)</w:t>
      </w:r>
      <w:r>
        <w:tab/>
        <w:t xml:space="preserve">If the number of children referred to in subregulation (1) applying for enrolment at a the local-intake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spacing w:before="160"/>
      </w:pPr>
      <w:bookmarkStart w:id="62" w:name="_Toc501698505"/>
      <w:bookmarkStart w:id="63" w:name="_Toc27811236"/>
      <w:bookmarkStart w:id="64" w:name="_Toc121211198"/>
      <w:r>
        <w:rPr>
          <w:rStyle w:val="CharSectno"/>
        </w:rPr>
        <w:t>17</w:t>
      </w:r>
      <w:r>
        <w:t>.</w:t>
      </w:r>
      <w:r>
        <w:tab/>
        <w:t>Priority of enrolment at local</w:t>
      </w:r>
      <w:r>
        <w:noBreakHyphen/>
        <w:t>intake schools for post</w:t>
      </w:r>
      <w:r>
        <w:noBreakHyphen/>
        <w:t>compulsory education period: s. 244(1)</w:t>
      </w:r>
      <w:bookmarkEnd w:id="62"/>
      <w:bookmarkEnd w:id="63"/>
      <w:bookmarkEnd w:id="64"/>
    </w:p>
    <w:p>
      <w:pPr>
        <w:pStyle w:val="Subsection"/>
        <w:spacing w:before="120"/>
      </w:pPr>
      <w:r>
        <w:tab/>
      </w:r>
      <w:r>
        <w:tab/>
        <w:t>If the number of children in their post-compulsory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65" w:name="_Hlt498405713"/>
      <w:bookmarkStart w:id="66" w:name="_Toc27811237"/>
      <w:bookmarkStart w:id="67" w:name="_Toc121211199"/>
      <w:bookmarkStart w:id="68" w:name="_Toc501698507"/>
      <w:bookmarkEnd w:id="65"/>
      <w:r>
        <w:rPr>
          <w:rStyle w:val="CharSectno"/>
        </w:rPr>
        <w:t>18</w:t>
      </w:r>
      <w:r>
        <w:t>.</w:t>
      </w:r>
      <w:r>
        <w:tab/>
        <w:t>Other criteria as to enrolment at Schools of Isolated and Distance Education: s. 79(1)(b) and 80(1)(b)</w:t>
      </w:r>
      <w:bookmarkEnd w:id="66"/>
      <w:bookmarkEnd w:id="67"/>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pPr>
      <w:r>
        <w:tab/>
        <w:t>[Regulation 18 inserted in Gazette 17 Dec 2002 p. 5908.]</w:t>
      </w:r>
    </w:p>
    <w:p>
      <w:pPr>
        <w:pStyle w:val="Heading5"/>
      </w:pPr>
      <w:bookmarkStart w:id="69" w:name="_Toc27811238"/>
      <w:bookmarkStart w:id="70" w:name="_Toc121211200"/>
      <w:r>
        <w:rPr>
          <w:rStyle w:val="CharSectno"/>
        </w:rPr>
        <w:t>19</w:t>
      </w:r>
      <w:r>
        <w:t>.</w:t>
      </w:r>
      <w:r>
        <w:tab/>
        <w:t>Enrolment of persons beyond their post</w:t>
      </w:r>
      <w:r>
        <w:noBreakHyphen/>
        <w:t>compulsory education period: s. 81(2)</w:t>
      </w:r>
      <w:bookmarkEnd w:id="68"/>
      <w:bookmarkEnd w:id="69"/>
      <w:bookmarkEnd w:id="7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pPr>
      <w:r>
        <w:tab/>
        <w:t>(a)</w:t>
      </w:r>
      <w:r>
        <w:tab/>
        <w:t>an appropriate educational programme; and</w:t>
      </w:r>
    </w:p>
    <w:p>
      <w:pPr>
        <w:pStyle w:val="Indenta"/>
      </w:pPr>
      <w:r>
        <w:tab/>
        <w:t>(b)</w:t>
      </w:r>
      <w:r>
        <w:tab/>
        <w:t>classroom accommodation.</w:t>
      </w:r>
    </w:p>
    <w:p>
      <w:pPr>
        <w:pStyle w:val="Subsection"/>
      </w:pPr>
      <w:r>
        <w:tab/>
        <w:t>(3)</w:t>
      </w:r>
      <w:r>
        <w:tab/>
        <w:t xml:space="preserve">The chief executive officer is not to approve the enrolment of a person under section 81(1) without having regard to the person’s — </w:t>
      </w:r>
    </w:p>
    <w:p>
      <w:pPr>
        <w:pStyle w:val="Indenta"/>
      </w:pPr>
      <w:r>
        <w:tab/>
        <w:t>(a)</w:t>
      </w:r>
      <w:r>
        <w:tab/>
        <w:t>educational history;</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w:t>
      </w:r>
    </w:p>
    <w:p>
      <w:pPr>
        <w:pStyle w:val="NotesPerm2"/>
        <w:numPr>
          <w:ilvl w:val="0"/>
          <w:numId w:val="2"/>
        </w:numPr>
        <w:tabs>
          <w:tab w:val="left" w:pos="1843"/>
        </w:tabs>
        <w:ind w:left="1843" w:hanging="425"/>
      </w:pPr>
      <w:r>
        <w:t>a student might have started his or her schooling late or repeated a year</w:t>
      </w:r>
    </w:p>
    <w:p>
      <w:pPr>
        <w:pStyle w:val="NotesPerm2"/>
        <w:numPr>
          <w:ilvl w:val="0"/>
          <w:numId w:val="2"/>
        </w:numPr>
        <w:tabs>
          <w:tab w:val="left" w:pos="1843"/>
        </w:tabs>
        <w:ind w:left="1843" w:hanging="425"/>
      </w:pPr>
      <w:r>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2"/>
        <w:numPr>
          <w:ilvl w:val="0"/>
          <w:numId w:val="2"/>
        </w:numPr>
        <w:tabs>
          <w:tab w:val="left" w:pos="1843"/>
        </w:tabs>
        <w:ind w:left="1843" w:hanging="425"/>
      </w:pPr>
      <w:r>
        <w:t>a student from outside the State or Australia might need to repeat a year of study because of disruption to his or her schooling</w:t>
      </w:r>
    </w:p>
    <w:p>
      <w:pPr>
        <w:pStyle w:val="Subsection"/>
      </w:pPr>
      <w:r>
        <w:tab/>
        <w:t>(4)</w:t>
      </w:r>
      <w:r>
        <w:tab/>
        <w:t xml:space="preserve">The chief executive officer is to have regard to the matters referred to in subregulation (5) when deciding whether or not to approve the enrolment of an adult person under section 81(1) — </w:t>
      </w:r>
    </w:p>
    <w:p>
      <w:pPr>
        <w:pStyle w:val="Indenta"/>
      </w:pPr>
      <w:r>
        <w:tab/>
        <w:t>(a)</w:t>
      </w:r>
      <w:r>
        <w:tab/>
        <w:t>at a government school that will also be attended by a child of compulsory school age; or</w:t>
      </w:r>
    </w:p>
    <w:p>
      <w:pPr>
        <w:pStyle w:val="Indenta"/>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71" w:name="_Toc501698508"/>
      <w:bookmarkStart w:id="72" w:name="_Toc27811239"/>
      <w:bookmarkStart w:id="73" w:name="_Toc121211201"/>
      <w:r>
        <w:rPr>
          <w:rStyle w:val="CharSectno"/>
        </w:rPr>
        <w:t>20</w:t>
      </w:r>
      <w:r>
        <w:t>.</w:t>
      </w:r>
      <w:r>
        <w:tab/>
        <w:t>Enrolment of overseas students: s. 244(1)</w:t>
      </w:r>
      <w:bookmarkEnd w:id="71"/>
      <w:bookmarkEnd w:id="72"/>
      <w:bookmarkEnd w:id="7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74" w:name="_Toc121211202"/>
      <w:r>
        <w:rPr>
          <w:rStyle w:val="CharDivNo"/>
        </w:rPr>
        <w:t>Division 3</w:t>
      </w:r>
      <w:r>
        <w:t xml:space="preserve"> — </w:t>
      </w:r>
      <w:r>
        <w:rPr>
          <w:rStyle w:val="CharDivText"/>
        </w:rPr>
        <w:t>Attendance</w:t>
      </w:r>
      <w:bookmarkEnd w:id="74"/>
    </w:p>
    <w:p>
      <w:pPr>
        <w:pStyle w:val="Heading5"/>
      </w:pPr>
      <w:bookmarkStart w:id="75" w:name="_Toc501698509"/>
      <w:bookmarkStart w:id="76" w:name="_Toc27811240"/>
      <w:bookmarkStart w:id="77" w:name="_Toc121211203"/>
      <w:r>
        <w:rPr>
          <w:rStyle w:val="CharSectno"/>
        </w:rPr>
        <w:t>21</w:t>
      </w:r>
      <w:r>
        <w:t>.</w:t>
      </w:r>
      <w:r>
        <w:tab/>
        <w:t>Retention period for particulars in attendance records: s. 28(1)(b)</w:t>
      </w:r>
      <w:bookmarkEnd w:id="75"/>
      <w:bookmarkEnd w:id="76"/>
      <w:bookmarkEnd w:id="77"/>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78" w:name="_Toc501698510"/>
      <w:bookmarkStart w:id="79" w:name="_Toc27811241"/>
      <w:bookmarkStart w:id="80" w:name="_Toc121211204"/>
      <w:r>
        <w:rPr>
          <w:rStyle w:val="CharSectno"/>
        </w:rPr>
        <w:t>22</w:t>
      </w:r>
      <w:r>
        <w:t>.</w:t>
      </w:r>
      <w:r>
        <w:tab/>
        <w:t>Retention of particulars of attendance if school closes: s. 244(1)</w:t>
      </w:r>
      <w:bookmarkEnd w:id="78"/>
      <w:bookmarkEnd w:id="79"/>
      <w:bookmarkEnd w:id="80"/>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81" w:name="_Toc501698511"/>
      <w:bookmarkStart w:id="82" w:name="_Toc27811242"/>
      <w:bookmarkStart w:id="83" w:name="_Toc121211205"/>
      <w:r>
        <w:rPr>
          <w:rStyle w:val="CharSectno"/>
        </w:rPr>
        <w:t>23</w:t>
      </w:r>
      <w:r>
        <w:t>.</w:t>
      </w:r>
      <w:r>
        <w:tab/>
        <w:t>Identification badges of school attendance officers: s. 34(4)</w:t>
      </w:r>
      <w:bookmarkEnd w:id="81"/>
      <w:bookmarkEnd w:id="82"/>
      <w:bookmarkEnd w:id="83"/>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84" w:name="_Toc121211206"/>
      <w:r>
        <w:rPr>
          <w:rStyle w:val="CharPartNo"/>
        </w:rPr>
        <w:t>Part 3</w:t>
      </w:r>
      <w:r>
        <w:t xml:space="preserve"> — </w:t>
      </w:r>
      <w:r>
        <w:rPr>
          <w:rStyle w:val="CharPartText"/>
        </w:rPr>
        <w:t>Management of government schools</w:t>
      </w:r>
      <w:bookmarkEnd w:id="84"/>
    </w:p>
    <w:p>
      <w:pPr>
        <w:pStyle w:val="Heading3"/>
        <w:spacing w:before="160"/>
      </w:pPr>
      <w:bookmarkStart w:id="85" w:name="_Toc121211207"/>
      <w:r>
        <w:rPr>
          <w:rStyle w:val="CharDivNo"/>
        </w:rPr>
        <w:t>Division 1</w:t>
      </w:r>
      <w:r>
        <w:t xml:space="preserve"> — </w:t>
      </w:r>
      <w:r>
        <w:rPr>
          <w:rStyle w:val="CharDivText"/>
        </w:rPr>
        <w:t>Hours of instruction</w:t>
      </w:r>
      <w:bookmarkEnd w:id="85"/>
    </w:p>
    <w:p>
      <w:pPr>
        <w:pStyle w:val="Heading5"/>
        <w:spacing w:before="160"/>
      </w:pPr>
      <w:bookmarkStart w:id="86" w:name="_Toc501698512"/>
      <w:bookmarkStart w:id="87" w:name="_Toc27811243"/>
      <w:bookmarkStart w:id="88" w:name="_Toc121211208"/>
      <w:r>
        <w:rPr>
          <w:rStyle w:val="CharSectno"/>
        </w:rPr>
        <w:t>24</w:t>
      </w:r>
      <w:r>
        <w:t>.</w:t>
      </w:r>
      <w:r>
        <w:tab/>
      </w:r>
      <w:r>
        <w:rPr>
          <w:spacing w:val="-4"/>
        </w:rPr>
        <w:t>Minimum hours of instruction for children enrolled at a government school in a kindergarten programme: s. 123(2)(b)</w:t>
      </w:r>
      <w:bookmarkEnd w:id="86"/>
      <w:bookmarkEnd w:id="87"/>
      <w:bookmarkEnd w:id="88"/>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89" w:name="_Toc501698513"/>
      <w:bookmarkStart w:id="90" w:name="_Toc27811244"/>
      <w:bookmarkStart w:id="91" w:name="_Toc121211209"/>
      <w:r>
        <w:rPr>
          <w:rStyle w:val="CharSectno"/>
        </w:rPr>
        <w:t>25</w:t>
      </w:r>
      <w:r>
        <w:t>.</w:t>
      </w:r>
      <w:r>
        <w:tab/>
        <w:t>Minimum hours of instruction for children enrolled in a pre</w:t>
      </w:r>
      <w:r>
        <w:noBreakHyphen/>
        <w:t>primary programme: s. 123(2)(b)</w:t>
      </w:r>
      <w:bookmarkEnd w:id="89"/>
      <w:bookmarkEnd w:id="90"/>
      <w:bookmarkEnd w:id="91"/>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92" w:name="_Toc501698514"/>
      <w:bookmarkStart w:id="93" w:name="_Toc27811245"/>
      <w:bookmarkStart w:id="94" w:name="_Toc121211210"/>
      <w:r>
        <w:rPr>
          <w:rStyle w:val="CharSectno"/>
        </w:rPr>
        <w:t>26</w:t>
      </w:r>
      <w:r>
        <w:t>.</w:t>
      </w:r>
      <w:r>
        <w:tab/>
        <w:t>Minimum hours of instruction for children enrolled in a primary or secondary programme: s. 123(2)(b)</w:t>
      </w:r>
      <w:bookmarkEnd w:id="92"/>
      <w:bookmarkEnd w:id="93"/>
      <w:bookmarkEnd w:id="94"/>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95" w:name="_Toc501698515"/>
      <w:bookmarkStart w:id="96" w:name="_Toc27811246"/>
      <w:bookmarkStart w:id="97" w:name="_Toc121211211"/>
      <w:r>
        <w:rPr>
          <w:rStyle w:val="CharSectno"/>
        </w:rPr>
        <w:t>27</w:t>
      </w:r>
      <w:r>
        <w:t>.</w:t>
      </w:r>
      <w:r>
        <w:tab/>
        <w:t>Matters affecting the minimum weekly and daily periods</w:t>
      </w:r>
      <w:bookmarkEnd w:id="95"/>
      <w:bookmarkEnd w:id="96"/>
      <w:bookmarkEnd w:id="97"/>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98" w:name="_Toc121211212"/>
      <w:r>
        <w:rPr>
          <w:rStyle w:val="CharDivNo"/>
        </w:rPr>
        <w:t>Division 2</w:t>
      </w:r>
      <w:r>
        <w:t xml:space="preserve"> — </w:t>
      </w:r>
      <w:r>
        <w:rPr>
          <w:rStyle w:val="CharDivText"/>
        </w:rPr>
        <w:t>Health, safety and cleanliness</w:t>
      </w:r>
      <w:bookmarkEnd w:id="98"/>
      <w:r>
        <w:rPr>
          <w:rStyle w:val="CharDivText"/>
        </w:rPr>
        <w:t xml:space="preserve"> </w:t>
      </w:r>
    </w:p>
    <w:p>
      <w:pPr>
        <w:pStyle w:val="Heading5"/>
      </w:pPr>
      <w:bookmarkStart w:id="99" w:name="_Toc501698516"/>
      <w:bookmarkStart w:id="100" w:name="_Toc27811247"/>
      <w:bookmarkStart w:id="101" w:name="_Toc121211213"/>
      <w:r>
        <w:rPr>
          <w:rStyle w:val="CharSectno"/>
        </w:rPr>
        <w:t>28</w:t>
      </w:r>
      <w:r>
        <w:t>.</w:t>
      </w:r>
      <w:r>
        <w:tab/>
        <w:t>Specialised health care needs: s. 123(1)</w:t>
      </w:r>
      <w:bookmarkEnd w:id="99"/>
      <w:bookmarkEnd w:id="100"/>
      <w:bookmarkEnd w:id="10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102" w:name="_Toc501698517"/>
      <w:bookmarkStart w:id="103" w:name="_Toc27811248"/>
      <w:bookmarkStart w:id="104" w:name="_Toc121211214"/>
      <w:r>
        <w:rPr>
          <w:rStyle w:val="CharSectno"/>
        </w:rPr>
        <w:t>29</w:t>
      </w:r>
      <w:r>
        <w:t>.</w:t>
      </w:r>
      <w:r>
        <w:tab/>
        <w:t>Head lice inspections: s. 123(1)</w:t>
      </w:r>
      <w:bookmarkEnd w:id="102"/>
      <w:bookmarkEnd w:id="103"/>
      <w:bookmarkEnd w:id="104"/>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105" w:name="_Toc501698518"/>
      <w:bookmarkStart w:id="106" w:name="_Toc27811249"/>
      <w:bookmarkStart w:id="107" w:name="_Toc121211215"/>
      <w:r>
        <w:rPr>
          <w:rStyle w:val="CharSectno"/>
        </w:rPr>
        <w:t>30</w:t>
      </w:r>
      <w:r>
        <w:t>.</w:t>
      </w:r>
      <w:r>
        <w:tab/>
        <w:t>Clothing, hair styles or adornments that might be a hazard: s. 123(1)</w:t>
      </w:r>
      <w:bookmarkEnd w:id="105"/>
      <w:bookmarkEnd w:id="106"/>
      <w:bookmarkEnd w:id="107"/>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108" w:name="_Toc501698519"/>
      <w:bookmarkStart w:id="109" w:name="_Toc27811250"/>
      <w:bookmarkStart w:id="110" w:name="_Toc121211216"/>
      <w:r>
        <w:rPr>
          <w:rStyle w:val="CharSectno"/>
        </w:rPr>
        <w:t>31</w:t>
      </w:r>
      <w:r>
        <w:t>.</w:t>
      </w:r>
      <w:r>
        <w:tab/>
        <w:t>Students to be clean: s. 123(1)</w:t>
      </w:r>
      <w:bookmarkEnd w:id="108"/>
      <w:bookmarkEnd w:id="109"/>
      <w:bookmarkEnd w:id="110"/>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111" w:name="_Toc501698520"/>
      <w:bookmarkStart w:id="112" w:name="_Toc27811251"/>
      <w:bookmarkStart w:id="113" w:name="_Toc121211217"/>
      <w:r>
        <w:rPr>
          <w:rStyle w:val="CharSectno"/>
        </w:rPr>
        <w:t>32</w:t>
      </w:r>
      <w:r>
        <w:t>.</w:t>
      </w:r>
      <w:r>
        <w:tab/>
        <w:t>Parent etc. to be informed of action taken: s. 123(1)</w:t>
      </w:r>
      <w:bookmarkEnd w:id="111"/>
      <w:bookmarkEnd w:id="112"/>
      <w:bookmarkEnd w:id="113"/>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114" w:name="_Toc121211218"/>
      <w:r>
        <w:rPr>
          <w:rStyle w:val="CharDivNo"/>
        </w:rPr>
        <w:t>Division 3</w:t>
      </w:r>
      <w:r>
        <w:rPr>
          <w:snapToGrid w:val="0"/>
        </w:rPr>
        <w:t xml:space="preserve"> — </w:t>
      </w:r>
      <w:r>
        <w:rPr>
          <w:rStyle w:val="CharDivText"/>
        </w:rPr>
        <w:t>School dress codes and codes of conduct</w:t>
      </w:r>
      <w:bookmarkEnd w:id="114"/>
    </w:p>
    <w:p>
      <w:pPr>
        <w:pStyle w:val="Heading4"/>
        <w:spacing w:before="160"/>
      </w:pPr>
      <w:bookmarkStart w:id="115" w:name="_Toc121211219"/>
      <w:r>
        <w:t>Subdivision 1 — School dress codes</w:t>
      </w:r>
      <w:bookmarkEnd w:id="115"/>
    </w:p>
    <w:p>
      <w:pPr>
        <w:pStyle w:val="Heading5"/>
        <w:spacing w:before="160"/>
      </w:pPr>
      <w:bookmarkStart w:id="116" w:name="_Toc501698521"/>
      <w:bookmarkStart w:id="117" w:name="_Toc27811252"/>
      <w:bookmarkStart w:id="118" w:name="_Toc121211220"/>
      <w:r>
        <w:rPr>
          <w:rStyle w:val="CharSectno"/>
        </w:rPr>
        <w:t>33</w:t>
      </w:r>
      <w:r>
        <w:t>.</w:t>
      </w:r>
      <w:r>
        <w:tab/>
        <w:t>Matters which may be provided for in a dress code: s. 140(d)(i)</w:t>
      </w:r>
      <w:bookmarkEnd w:id="116"/>
      <w:bookmarkEnd w:id="117"/>
      <w:bookmarkEnd w:id="118"/>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119" w:name="_Toc501698522"/>
      <w:bookmarkStart w:id="120" w:name="_Toc27811253"/>
      <w:bookmarkStart w:id="121" w:name="_Toc121211221"/>
      <w:r>
        <w:rPr>
          <w:rStyle w:val="CharSectno"/>
        </w:rPr>
        <w:t>34</w:t>
      </w:r>
      <w:r>
        <w:t>.</w:t>
      </w:r>
      <w:r>
        <w:tab/>
        <w:t>Information about dress codes: s. 123(1)</w:t>
      </w:r>
      <w:bookmarkEnd w:id="119"/>
      <w:bookmarkEnd w:id="120"/>
      <w:bookmarkEnd w:id="121"/>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122" w:name="_Toc501698523"/>
      <w:bookmarkStart w:id="123" w:name="_Toc27811254"/>
      <w:bookmarkStart w:id="124" w:name="_Toc121211222"/>
      <w:r>
        <w:rPr>
          <w:rStyle w:val="CharSectno"/>
        </w:rPr>
        <w:t>35</w:t>
      </w:r>
      <w:r>
        <w:t>.</w:t>
      </w:r>
      <w:r>
        <w:tab/>
        <w:t>Exemption from compliance with dress code: s. 140(d)(iii)</w:t>
      </w:r>
      <w:bookmarkEnd w:id="122"/>
      <w:bookmarkEnd w:id="123"/>
      <w:bookmarkEnd w:id="124"/>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w:t>
      </w:r>
    </w:p>
    <w:p>
      <w:pPr>
        <w:pStyle w:val="Indenti"/>
        <w:rPr>
          <w:snapToGrid w:val="0"/>
        </w:rPr>
      </w:pPr>
      <w:r>
        <w:rPr>
          <w:snapToGrid w:val="0"/>
        </w:rPr>
        <w:tab/>
        <w:t>(ii)</w:t>
      </w:r>
      <w:r>
        <w:rPr>
          <w:snapToGrid w:val="0"/>
        </w:rPr>
        <w:tab/>
        <w:t xml:space="preserve">the period of time for which each exemption has effect; </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125" w:name="_Toc501698524"/>
      <w:bookmarkStart w:id="126" w:name="_Toc27811255"/>
      <w:bookmarkStart w:id="127" w:name="_Toc121211223"/>
      <w:r>
        <w:rPr>
          <w:rStyle w:val="CharSectno"/>
        </w:rPr>
        <w:t>36</w:t>
      </w:r>
      <w:r>
        <w:t>.</w:t>
      </w:r>
      <w:r>
        <w:tab/>
        <w:t>Non</w:t>
      </w:r>
      <w:r>
        <w:noBreakHyphen/>
        <w:t>compliance with a school dress code: s. 123(2)(a)</w:t>
      </w:r>
      <w:bookmarkEnd w:id="125"/>
      <w:bookmarkEnd w:id="126"/>
      <w:bookmarkEnd w:id="127"/>
    </w:p>
    <w:p>
      <w:pPr>
        <w:pStyle w:val="Subsection"/>
        <w:rPr>
          <w:snapToGrid w:val="0"/>
        </w:rPr>
      </w:pPr>
      <w:r>
        <w:tab/>
        <w:t>(1)</w:t>
      </w:r>
      <w:r>
        <w:tab/>
        <w:t xml:space="preserve">The principal of a government school may take the action set out in subregulation (2) if </w:t>
      </w:r>
      <w:r>
        <w:rPr>
          <w:snapToGrid w:val="0"/>
        </w:rPr>
        <w:t> — </w:t>
      </w:r>
    </w:p>
    <w:p>
      <w:pPr>
        <w:pStyle w:val="Indenta"/>
        <w:rPr>
          <w:snapToGrid w:val="0"/>
        </w:rPr>
      </w:pPr>
      <w:r>
        <w:rPr>
          <w:snapToGrid w:val="0"/>
        </w:rPr>
        <w:tab/>
        <w:t>(a)</w:t>
      </w:r>
      <w:r>
        <w:rPr>
          <w:snapToGrid w:val="0"/>
        </w:rPr>
        <w:tab/>
        <w:t>a student at the school does not comply with a requirement of the school’s dress code; and</w:t>
      </w:r>
    </w:p>
    <w:p>
      <w:pPr>
        <w:pStyle w:val="Indenta"/>
        <w:rPr>
          <w:snapToGrid w:val="0"/>
        </w:rPr>
      </w:pPr>
      <w:r>
        <w:rPr>
          <w:snapToGrid w:val="0"/>
        </w:rPr>
        <w:tab/>
        <w:t>(b)</w:t>
      </w:r>
      <w:r>
        <w:rPr>
          <w:snapToGrid w:val="0"/>
        </w:rPr>
        <w:tab/>
        <w:t>the student is not exempted under regulation 35 from complying with the requirement.</w:t>
      </w:r>
    </w:p>
    <w:p>
      <w:pPr>
        <w:pStyle w:val="Subsection"/>
      </w:pPr>
      <w:r>
        <w:rPr>
          <w:snapToGrid w:val="0"/>
        </w:rPr>
        <w:tab/>
        <w:t>(2)</w:t>
      </w:r>
      <w:r>
        <w:rPr>
          <w:snapToGrid w:val="0"/>
        </w:rPr>
        <w:tab/>
      </w:r>
      <w:r>
        <w:t xml:space="preserve">The principal may do one or both of the following things — </w:t>
      </w:r>
    </w:p>
    <w:p>
      <w:pPr>
        <w:pStyle w:val="Indenta"/>
      </w:pPr>
      <w:r>
        <w:rPr>
          <w:snapToGrid w:val="0"/>
        </w:rPr>
        <w:tab/>
        <w:t>(a)</w:t>
      </w:r>
      <w:r>
        <w:rPr>
          <w:snapToGrid w:val="0"/>
        </w:rPr>
        <w:tab/>
        <w:t>prevent the student from attending any activity in respect of which the student would have been representing the school; or</w:t>
      </w:r>
    </w:p>
    <w:p>
      <w:pPr>
        <w:pStyle w:val="Indenta"/>
        <w:rPr>
          <w:snapToGrid w:val="0"/>
        </w:rPr>
      </w:pPr>
      <w:r>
        <w:rPr>
          <w:snapToGrid w:val="0"/>
        </w:rPr>
        <w:tab/>
        <w:t>(b)</w:t>
      </w:r>
      <w:r>
        <w:rPr>
          <w:snapToGrid w:val="0"/>
        </w:rPr>
        <w:tab/>
        <w:t>prevent the student from attending or participating in any school activity which, in the opinion of the principal, is not part of the essential educational programme of the school.</w:t>
      </w:r>
    </w:p>
    <w:p>
      <w:pPr>
        <w:pStyle w:val="Subsection"/>
      </w:pPr>
      <w:r>
        <w:rPr>
          <w:snapToGrid w:val="0"/>
        </w:rPr>
        <w:tab/>
        <w:t>(3)</w:t>
      </w:r>
      <w:r>
        <w:rPr>
          <w:snapToGrid w:val="0"/>
        </w:rPr>
        <w:tab/>
      </w:r>
      <w:r>
        <w:t>Despite any regulation in Division 5, a student to whom subregulation (1) applies is not to be disciplined in relation to the non</w:t>
      </w:r>
      <w:r>
        <w:noBreakHyphen/>
        <w:t>compliance in any manner other than the manner set out in subregulation (2).</w:t>
      </w:r>
    </w:p>
    <w:p>
      <w:pPr>
        <w:pStyle w:val="Heading4"/>
      </w:pPr>
      <w:bookmarkStart w:id="128" w:name="_Toc121211224"/>
      <w:r>
        <w:t>Subdivision 2 — Codes of conduct</w:t>
      </w:r>
      <w:bookmarkEnd w:id="128"/>
    </w:p>
    <w:p>
      <w:pPr>
        <w:pStyle w:val="Heading5"/>
      </w:pPr>
      <w:bookmarkStart w:id="129" w:name="_Toc501698525"/>
      <w:bookmarkStart w:id="130" w:name="_Toc27811256"/>
      <w:bookmarkStart w:id="131" w:name="_Toc121211225"/>
      <w:r>
        <w:rPr>
          <w:rStyle w:val="CharSectno"/>
        </w:rPr>
        <w:t>37</w:t>
      </w:r>
      <w:r>
        <w:t>.</w:t>
      </w:r>
      <w:r>
        <w:tab/>
        <w:t>Codes of conduct: s. 244(1)</w:t>
      </w:r>
      <w:bookmarkEnd w:id="129"/>
      <w:bookmarkEnd w:id="130"/>
      <w:bookmarkEnd w:id="131"/>
    </w:p>
    <w:p>
      <w:pPr>
        <w:pStyle w:val="Subsection"/>
      </w:pPr>
      <w:r>
        <w:tab/>
      </w:r>
      <w:r>
        <w:tab/>
        <w:t>A school’s code of conduct is not to be inconsistent with any relevant direction under section 135 or 232 or CEO’s Instructions under section 233.</w:t>
      </w:r>
    </w:p>
    <w:p>
      <w:pPr>
        <w:pStyle w:val="Heading3"/>
      </w:pPr>
      <w:bookmarkStart w:id="132" w:name="_Toc121211226"/>
      <w:r>
        <w:rPr>
          <w:rStyle w:val="CharDivNo"/>
        </w:rPr>
        <w:t>Division 4</w:t>
      </w:r>
      <w:r>
        <w:t xml:space="preserve"> — </w:t>
      </w:r>
      <w:r>
        <w:rPr>
          <w:rStyle w:val="CharDivText"/>
        </w:rPr>
        <w:t>Supervision and control of students</w:t>
      </w:r>
      <w:bookmarkEnd w:id="132"/>
    </w:p>
    <w:p>
      <w:pPr>
        <w:pStyle w:val="Heading5"/>
      </w:pPr>
      <w:bookmarkStart w:id="133" w:name="_Toc501698526"/>
      <w:bookmarkStart w:id="134" w:name="_Toc27811257"/>
      <w:bookmarkStart w:id="135" w:name="_Toc121211227"/>
      <w:r>
        <w:rPr>
          <w:rStyle w:val="CharSectno"/>
        </w:rPr>
        <w:t>38</w:t>
      </w:r>
      <w:r>
        <w:t>.</w:t>
      </w:r>
      <w:r>
        <w:tab/>
        <w:t>Supervision of students etc.: ss. 123(1) and 244(1)</w:t>
      </w:r>
      <w:bookmarkEnd w:id="133"/>
      <w:bookmarkEnd w:id="134"/>
      <w:bookmarkEnd w:id="135"/>
    </w:p>
    <w:p>
      <w:pPr>
        <w:pStyle w:val="Subsection"/>
      </w:pPr>
      <w:r>
        <w:tab/>
        <w:t>(1)</w:t>
      </w:r>
      <w:r>
        <w:tab/>
        <w:t xml:space="preserve">A member of the teaching staff at a government school may take reasonable steps to ensure that a student at the school behaves in an orderly and disciplined manner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Subsection"/>
      </w:pPr>
      <w:r>
        <w:tab/>
        <w:t>(2)</w:t>
      </w:r>
      <w:r>
        <w:tab/>
        <w:t>A member of the teaching staff at a government school may take reasonable steps to ensure that a student at another school behaves in an orderly and disciplined manner when the student is engaged in a school activity with the teacher’s school.</w:t>
      </w:r>
    </w:p>
    <w:p>
      <w:pPr>
        <w:pStyle w:val="Heading5"/>
      </w:pPr>
      <w:bookmarkStart w:id="136" w:name="_Toc501698527"/>
      <w:bookmarkStart w:id="137" w:name="_Toc27811258"/>
      <w:bookmarkStart w:id="138" w:name="_Toc121211228"/>
      <w:r>
        <w:rPr>
          <w:rStyle w:val="CharSectno"/>
        </w:rPr>
        <w:t>39</w:t>
      </w:r>
      <w:r>
        <w:t>.</w:t>
      </w:r>
      <w:r>
        <w:tab/>
        <w:t>Preventing or restraining student from injuring persons or damaging property: ss.  119(2)(f), 123(1) and 244(1)</w:t>
      </w:r>
      <w:bookmarkEnd w:id="136"/>
      <w:bookmarkEnd w:id="137"/>
      <w:bookmarkEnd w:id="138"/>
    </w:p>
    <w:p>
      <w:pPr>
        <w:pStyle w:val="Subsection"/>
      </w:pPr>
      <w:r>
        <w:tab/>
        <w:t>(1)</w:t>
      </w:r>
      <w:r>
        <w:tab/>
        <w:t xml:space="preserve">A member of the teaching staff at a government school may take such physical action as is appropriate to prevent or restrain a student at the school from acting in a manner which places at risk the safety of — </w:t>
      </w:r>
    </w:p>
    <w:p>
      <w:pPr>
        <w:pStyle w:val="Indenta"/>
      </w:pPr>
      <w:r>
        <w:tab/>
        <w:t>(a)</w:t>
      </w:r>
      <w:r>
        <w:tab/>
        <w:t>that student or any other person; or</w:t>
      </w:r>
    </w:p>
    <w:p>
      <w:pPr>
        <w:pStyle w:val="Indenta"/>
      </w:pPr>
      <w:r>
        <w:tab/>
        <w:t>(b)</w:t>
      </w:r>
      <w:r>
        <w:tab/>
        <w:t xml:space="preserve">any property (whether or not vested in the Minister). </w:t>
      </w:r>
    </w:p>
    <w:p>
      <w:pPr>
        <w:pStyle w:val="Subsection"/>
      </w:pPr>
      <w:r>
        <w:tab/>
        <w:t>(2)</w:t>
      </w:r>
      <w:r>
        <w:tab/>
        <w:t xml:space="preserve">The power referred to in subregulation (1) may be exercised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school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Heading3"/>
      </w:pPr>
      <w:bookmarkStart w:id="139" w:name="_Toc121211229"/>
      <w:r>
        <w:rPr>
          <w:rStyle w:val="CharDivNo"/>
        </w:rPr>
        <w:t>Division 5</w:t>
      </w:r>
      <w:r>
        <w:t xml:space="preserve"> — </w:t>
      </w:r>
      <w:r>
        <w:rPr>
          <w:rStyle w:val="CharDivText"/>
        </w:rPr>
        <w:t>Discipline</w:t>
      </w:r>
      <w:bookmarkEnd w:id="139"/>
    </w:p>
    <w:p>
      <w:pPr>
        <w:pStyle w:val="Heading4"/>
      </w:pPr>
      <w:bookmarkStart w:id="140" w:name="_Toc121211230"/>
      <w:r>
        <w:t>Subdivision 1 — Discipline other than suspension</w:t>
      </w:r>
      <w:bookmarkEnd w:id="140"/>
    </w:p>
    <w:p>
      <w:pPr>
        <w:pStyle w:val="Heading5"/>
      </w:pPr>
      <w:bookmarkStart w:id="141" w:name="_Toc501698528"/>
      <w:bookmarkStart w:id="142" w:name="_Toc27811259"/>
      <w:bookmarkStart w:id="143" w:name="_Toc121211231"/>
      <w:r>
        <w:rPr>
          <w:rStyle w:val="CharSectno"/>
        </w:rPr>
        <w:t>40</w:t>
      </w:r>
      <w:r>
        <w:t>.</w:t>
      </w:r>
      <w:r>
        <w:tab/>
        <w:t>Powers of principals as to discipline of students: s. 123(2)(a)</w:t>
      </w:r>
      <w:bookmarkEnd w:id="141"/>
      <w:bookmarkEnd w:id="142"/>
      <w:bookmarkEnd w:id="143"/>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pPr>
      <w:bookmarkStart w:id="144" w:name="_Toc501698529"/>
      <w:bookmarkStart w:id="145" w:name="_Toc27811260"/>
      <w:bookmarkStart w:id="146" w:name="_Toc121211232"/>
      <w:r>
        <w:rPr>
          <w:rStyle w:val="CharSectno"/>
        </w:rPr>
        <w:t>41</w:t>
      </w:r>
      <w:r>
        <w:t>.</w:t>
      </w:r>
      <w:r>
        <w:tab/>
        <w:t>Affecting educational programme, breaks or activities: s. 123(2)(a)</w:t>
      </w:r>
      <w:bookmarkEnd w:id="144"/>
      <w:bookmarkEnd w:id="145"/>
      <w:bookmarkEnd w:id="14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pPr>
      <w:bookmarkStart w:id="147" w:name="_Toc501698530"/>
      <w:bookmarkStart w:id="148" w:name="_Toc27811261"/>
      <w:bookmarkStart w:id="149" w:name="_Toc121211233"/>
      <w:r>
        <w:rPr>
          <w:rStyle w:val="CharSectno"/>
        </w:rPr>
        <w:t>42</w:t>
      </w:r>
      <w:r>
        <w:t>.</w:t>
      </w:r>
      <w:r>
        <w:tab/>
        <w:t>Detention: s. 123(2)(a)</w:t>
      </w:r>
      <w:bookmarkEnd w:id="147"/>
      <w:bookmarkEnd w:id="148"/>
      <w:bookmarkEnd w:id="149"/>
    </w:p>
    <w:p>
      <w:pPr>
        <w:pStyle w:val="Subsection"/>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pPr>
      <w:r>
        <w:tab/>
        <w:t>(2)</w:t>
      </w:r>
      <w:r>
        <w:tab/>
        <w:t xml:space="preserve">Before a student is detained the principal of the school or a person authorised by the principal to do so is to take all reasonable steps — </w:t>
      </w:r>
    </w:p>
    <w:p>
      <w:pPr>
        <w:pStyle w:val="Indenta"/>
      </w:pPr>
      <w:r>
        <w:tab/>
        <w:t>(a)</w:t>
      </w:r>
      <w:r>
        <w:tab/>
        <w:t xml:space="preserve">to contact either — </w:t>
      </w:r>
    </w:p>
    <w:p>
      <w:pPr>
        <w:pStyle w:val="Indenti"/>
      </w:pPr>
      <w:r>
        <w:tab/>
        <w:t>(i)</w:t>
      </w:r>
      <w:r>
        <w:tab/>
        <w:t>a person who at law has responsibility for the day to day care, welfare and development of the student; or</w:t>
      </w:r>
    </w:p>
    <w:p>
      <w:pPr>
        <w:pStyle w:val="Indenti"/>
      </w:pPr>
      <w:r>
        <w:tab/>
        <w:t>(ii)</w:t>
      </w:r>
      <w:r>
        <w:tab/>
        <w:t>a person responsible for the student,</w:t>
      </w:r>
    </w:p>
    <w:p>
      <w:pPr>
        <w:pStyle w:val="Indenta"/>
      </w:pPr>
      <w:r>
        <w:tab/>
      </w:r>
      <w:r>
        <w:tab/>
        <w:t>as is relevant to the case; and</w:t>
      </w:r>
    </w:p>
    <w:p>
      <w:pPr>
        <w:pStyle w:val="Indenta"/>
      </w:pPr>
      <w:r>
        <w:tab/>
        <w:t>(b)</w:t>
      </w:r>
      <w:r>
        <w:tab/>
        <w:t>to ensure that an arrangement is in place for the student to get home.</w:t>
      </w:r>
    </w:p>
    <w:p>
      <w:pPr>
        <w:pStyle w:val="Subsection"/>
      </w:pPr>
      <w:r>
        <w:tab/>
        <w:t>(3)</w:t>
      </w:r>
      <w:r>
        <w:tab/>
        <w:t xml:space="preserve">A student must not be detained for more than 30 minutes unless — </w:t>
      </w:r>
    </w:p>
    <w:p>
      <w:pPr>
        <w:pStyle w:val="Indenta"/>
      </w:pPr>
      <w:r>
        <w:tab/>
        <w:t>(a)</w:t>
      </w:r>
      <w:r>
        <w:tab/>
        <w:t>a person referred to in subregulation (2)(a)(i) or (ii) has been informed of the detention; and</w:t>
      </w:r>
    </w:p>
    <w:p>
      <w:pPr>
        <w:pStyle w:val="Indenta"/>
      </w:pPr>
      <w:r>
        <w:tab/>
        <w:t>(b)</w:t>
      </w:r>
      <w:r>
        <w:tab/>
        <w:t xml:space="preserve">the principal or the person authorised by the principal ensures that — </w:t>
      </w:r>
    </w:p>
    <w:p>
      <w:pPr>
        <w:pStyle w:val="Indenti"/>
      </w:pPr>
      <w:r>
        <w:tab/>
        <w:t>(i)</w:t>
      </w:r>
      <w:r>
        <w:tab/>
        <w:t>an arrangement is in place for the student to get home; and</w:t>
      </w:r>
    </w:p>
    <w:p>
      <w:pPr>
        <w:pStyle w:val="Indenti"/>
      </w:pPr>
      <w:r>
        <w:tab/>
        <w:t>(ii)</w:t>
      </w:r>
      <w:r>
        <w:tab/>
        <w:t>the arrangement has been agreed to by a person referred to in subregulation (2)(a)(i) or (ii).</w:t>
      </w:r>
    </w:p>
    <w:p>
      <w:pPr>
        <w:pStyle w:val="Heading4"/>
      </w:pPr>
      <w:bookmarkStart w:id="150" w:name="_Toc121211234"/>
      <w:r>
        <w:t>Subdivision 2 — Suspension</w:t>
      </w:r>
      <w:bookmarkEnd w:id="150"/>
    </w:p>
    <w:p>
      <w:pPr>
        <w:pStyle w:val="Heading5"/>
      </w:pPr>
      <w:bookmarkStart w:id="151" w:name="_Toc501698531"/>
      <w:bookmarkStart w:id="152" w:name="_Toc27811262"/>
      <w:bookmarkStart w:id="153" w:name="_Toc121211235"/>
      <w:r>
        <w:rPr>
          <w:rStyle w:val="CharSectno"/>
        </w:rPr>
        <w:t>43</w:t>
      </w:r>
      <w:r>
        <w:t>.</w:t>
      </w:r>
      <w:r>
        <w:tab/>
        <w:t>Maximum period of suspension for breach of school discipline: s. 90(1)</w:t>
      </w:r>
      <w:bookmarkEnd w:id="151"/>
      <w:bookmarkEnd w:id="152"/>
      <w:bookmarkEnd w:id="153"/>
    </w:p>
    <w:p>
      <w:pPr>
        <w:pStyle w:val="Subsection"/>
      </w:pPr>
      <w:r>
        <w:tab/>
        <w:t>(1)</w:t>
      </w:r>
      <w:r>
        <w:tab/>
        <w:t xml:space="preserve">The period prescribed for the purposes of section 90(1) — </w:t>
      </w:r>
    </w:p>
    <w:p>
      <w:pPr>
        <w:pStyle w:val="Indenta"/>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54" w:name="_Toc27811263"/>
      <w:bookmarkStart w:id="155" w:name="_Toc121211236"/>
      <w:bookmarkStart w:id="156" w:name="_Toc501698533"/>
      <w:r>
        <w:rPr>
          <w:rStyle w:val="CharSectno"/>
        </w:rPr>
        <w:t>44</w:t>
      </w:r>
      <w:r>
        <w:t>.</w:t>
      </w:r>
      <w:r>
        <w:tab/>
        <w:t>Suspension for breaches of school discipline: s. 90(2)</w:t>
      </w:r>
      <w:bookmarkEnd w:id="154"/>
      <w:bookmarkEnd w:id="155"/>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pPr>
      <w:r>
        <w:tab/>
        <w:t>[Regulation 44 inserted in Gazette 17 Dec 2002 p. 5908-9.]</w:t>
      </w:r>
    </w:p>
    <w:p>
      <w:pPr>
        <w:pStyle w:val="Heading5"/>
        <w:keepNext w:val="0"/>
        <w:keepLines w:val="0"/>
      </w:pPr>
      <w:bookmarkStart w:id="157" w:name="_Toc27811264"/>
      <w:bookmarkStart w:id="158" w:name="_Toc121211237"/>
      <w:r>
        <w:rPr>
          <w:rStyle w:val="CharSectno"/>
        </w:rPr>
        <w:t>45</w:t>
      </w:r>
      <w:r>
        <w:t>.</w:t>
      </w:r>
      <w:r>
        <w:tab/>
        <w:t>Consultation</w:t>
      </w:r>
      <w:bookmarkEnd w:id="156"/>
      <w:bookmarkEnd w:id="157"/>
      <w:bookmarkEnd w:id="15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159" w:name="_Toc501698534"/>
      <w:bookmarkStart w:id="160" w:name="_Toc27811265"/>
      <w:bookmarkStart w:id="161" w:name="_Toc121211238"/>
      <w:r>
        <w:rPr>
          <w:rStyle w:val="CharSectno"/>
        </w:rPr>
        <w:t>46</w:t>
      </w:r>
      <w:r>
        <w:t>.</w:t>
      </w:r>
      <w:r>
        <w:tab/>
        <w:t>Educational instruction for suspended students: s. 90(3)</w:t>
      </w:r>
      <w:bookmarkEnd w:id="159"/>
      <w:bookmarkEnd w:id="160"/>
      <w:bookmarkEnd w:id="161"/>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162" w:name="_Toc121211239"/>
      <w:r>
        <w:rPr>
          <w:rStyle w:val="CharDivNo"/>
        </w:rPr>
        <w:t>Division 6</w:t>
      </w:r>
      <w:r>
        <w:t xml:space="preserve"> — </w:t>
      </w:r>
      <w:r>
        <w:rPr>
          <w:rStyle w:val="CharDivText"/>
        </w:rPr>
        <w:t>Special religious education</w:t>
      </w:r>
      <w:bookmarkEnd w:id="162"/>
    </w:p>
    <w:p>
      <w:pPr>
        <w:pStyle w:val="Heading5"/>
      </w:pPr>
      <w:bookmarkStart w:id="163" w:name="_Toc501698535"/>
      <w:bookmarkStart w:id="164" w:name="_Toc27811266"/>
      <w:bookmarkStart w:id="165" w:name="_Toc121211240"/>
      <w:r>
        <w:rPr>
          <w:rStyle w:val="CharSectno"/>
        </w:rPr>
        <w:t>47</w:t>
      </w:r>
      <w:r>
        <w:t>.</w:t>
      </w:r>
      <w:r>
        <w:tab/>
        <w:t>Provision of special religious education: s. 69(1)</w:t>
      </w:r>
      <w:bookmarkEnd w:id="163"/>
      <w:bookmarkEnd w:id="164"/>
      <w:bookmarkEnd w:id="165"/>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66" w:name="_Toc501698536"/>
      <w:bookmarkStart w:id="167" w:name="_Toc27811267"/>
      <w:bookmarkStart w:id="168" w:name="_Toc121211241"/>
      <w:r>
        <w:rPr>
          <w:rStyle w:val="CharSectno"/>
        </w:rPr>
        <w:t>48</w:t>
      </w:r>
      <w:r>
        <w:t>.</w:t>
      </w:r>
      <w:r>
        <w:tab/>
        <w:t>Persons authorised to give special religious education: s. 69(3)</w:t>
      </w:r>
      <w:bookmarkEnd w:id="166"/>
      <w:bookmarkEnd w:id="167"/>
      <w:bookmarkEnd w:id="168"/>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69" w:name="_Toc121211242"/>
      <w:r>
        <w:rPr>
          <w:rStyle w:val="CharDivNo"/>
        </w:rPr>
        <w:t>Division 7</w:t>
      </w:r>
      <w:r>
        <w:t xml:space="preserve"> — </w:t>
      </w:r>
      <w:r>
        <w:rPr>
          <w:rStyle w:val="CharDivText"/>
        </w:rPr>
        <w:t>Advertising and sponsorship</w:t>
      </w:r>
      <w:bookmarkEnd w:id="169"/>
    </w:p>
    <w:p>
      <w:pPr>
        <w:pStyle w:val="Heading5"/>
      </w:pPr>
      <w:bookmarkStart w:id="170" w:name="_Toc501698537"/>
      <w:bookmarkStart w:id="171" w:name="_Toc27811268"/>
      <w:bookmarkStart w:id="172" w:name="_Toc121211243"/>
      <w:r>
        <w:rPr>
          <w:rStyle w:val="CharSectno"/>
        </w:rPr>
        <w:t>49</w:t>
      </w:r>
      <w:r>
        <w:t>.</w:t>
      </w:r>
      <w:r>
        <w:tab/>
        <w:t>Definition</w:t>
      </w:r>
      <w:bookmarkEnd w:id="170"/>
      <w:bookmarkEnd w:id="171"/>
      <w:bookmarkEnd w:id="172"/>
    </w:p>
    <w:p>
      <w:pPr>
        <w:pStyle w:val="Subsection"/>
      </w:pPr>
      <w:r>
        <w:tab/>
      </w:r>
      <w:r>
        <w:tab/>
        <w:t xml:space="preserve">In this Division — </w:t>
      </w:r>
    </w:p>
    <w:p>
      <w:pPr>
        <w:pStyle w:val="Defstart"/>
      </w:pPr>
      <w:r>
        <w:tab/>
      </w:r>
      <w:r>
        <w:rPr>
          <w:b/>
        </w:rPr>
        <w:t>“</w:t>
      </w:r>
      <w:r>
        <w:rPr>
          <w:rStyle w:val="CharDefText"/>
        </w:rPr>
        <w:t>arrangement</w:t>
      </w:r>
      <w:r>
        <w:rPr>
          <w:b/>
        </w:rPr>
        <w: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73" w:name="_Toc501698538"/>
      <w:bookmarkStart w:id="174" w:name="_Toc27811269"/>
      <w:bookmarkStart w:id="175" w:name="_Toc121211244"/>
      <w:r>
        <w:rPr>
          <w:rStyle w:val="CharSectno"/>
        </w:rPr>
        <w:t>50</w:t>
      </w:r>
      <w:r>
        <w:t>.</w:t>
      </w:r>
      <w:r>
        <w:tab/>
        <w:t>Duration and value of arrangements: ss. 216(2)(d) and 244(3)</w:t>
      </w:r>
      <w:bookmarkEnd w:id="173"/>
      <w:bookmarkEnd w:id="174"/>
      <w:bookmarkEnd w:id="175"/>
    </w:p>
    <w:p>
      <w:pPr>
        <w:pStyle w:val="Subsection"/>
      </w:pPr>
      <w:r>
        <w:tab/>
        <w:t>(1)</w:t>
      </w:r>
      <w:r>
        <w:tab/>
        <w:t xml:space="preserve">The Minister may enter into an arrangement that has effect for up to 5 years. </w:t>
      </w:r>
    </w:p>
    <w:p>
      <w:pPr>
        <w:pStyle w:val="Subsection"/>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pPr>
      <w:r>
        <w:tab/>
        <w:t>(4)</w:t>
      </w:r>
      <w:r>
        <w:tab/>
        <w:t>Without affecting section 216(5), an arrangement referred to in subregulation (2) or (3) is of no effect unless the terms and conditions of the arrangement are approved by the Minister.</w:t>
      </w:r>
    </w:p>
    <w:p>
      <w:pPr>
        <w:pStyle w:val="Subsection"/>
      </w:pPr>
      <w:r>
        <w:tab/>
        <w:t>(5)</w:t>
      </w:r>
      <w:r>
        <w:tab/>
        <w:t>An arrangement that has a value of $500 or more must be in writing.</w:t>
      </w:r>
    </w:p>
    <w:p>
      <w:pPr>
        <w:pStyle w:val="Heading5"/>
      </w:pPr>
      <w:bookmarkStart w:id="176" w:name="_Toc501698539"/>
      <w:bookmarkStart w:id="177" w:name="_Toc27811270"/>
      <w:bookmarkStart w:id="178" w:name="_Toc121211245"/>
      <w:r>
        <w:rPr>
          <w:rStyle w:val="CharSectno"/>
        </w:rPr>
        <w:t>51</w:t>
      </w:r>
      <w:r>
        <w:t>.</w:t>
      </w:r>
      <w:r>
        <w:tab/>
        <w:t>Limitations on arrangements: ss. 216(2)(d) and 244(3)</w:t>
      </w:r>
      <w:bookmarkEnd w:id="176"/>
      <w:bookmarkEnd w:id="177"/>
      <w:bookmarkEnd w:id="178"/>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pPr>
      <w:bookmarkStart w:id="179" w:name="_Toc501698540"/>
      <w:bookmarkStart w:id="180" w:name="_Toc27811271"/>
      <w:bookmarkStart w:id="181" w:name="_Toc121211246"/>
      <w:r>
        <w:rPr>
          <w:rStyle w:val="CharSectno"/>
        </w:rPr>
        <w:t>52</w:t>
      </w:r>
      <w:r>
        <w:t>.</w:t>
      </w:r>
      <w:r>
        <w:tab/>
        <w:t>Naming rights: s. 244(3)(b)</w:t>
      </w:r>
      <w:bookmarkEnd w:id="179"/>
      <w:bookmarkEnd w:id="180"/>
      <w:bookmarkEnd w:id="18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82" w:name="_Toc501698541"/>
      <w:bookmarkStart w:id="183" w:name="_Toc27811272"/>
      <w:bookmarkStart w:id="184" w:name="_Toc121211247"/>
      <w:r>
        <w:rPr>
          <w:rStyle w:val="CharSectno"/>
        </w:rPr>
        <w:t>53</w:t>
      </w:r>
      <w:r>
        <w:t>.</w:t>
      </w:r>
      <w:r>
        <w:tab/>
        <w:t>Teaching materials: s. 244(3)(d)</w:t>
      </w:r>
      <w:bookmarkEnd w:id="182"/>
      <w:bookmarkEnd w:id="183"/>
      <w:bookmarkEnd w:id="184"/>
    </w:p>
    <w:p>
      <w:pPr>
        <w:pStyle w:val="Subsection"/>
      </w:pPr>
      <w:r>
        <w:tab/>
      </w:r>
      <w:r>
        <w:tab/>
        <w:t>Teaching materials provided under an arrangement are not to be used at the school unless they are clearly identified as being provided under the arrangement.</w:t>
      </w:r>
    </w:p>
    <w:p>
      <w:pPr>
        <w:pStyle w:val="Heading3"/>
      </w:pPr>
      <w:bookmarkStart w:id="185" w:name="_Toc121211248"/>
      <w:r>
        <w:rPr>
          <w:rStyle w:val="CharDivNo"/>
        </w:rPr>
        <w:t>Division 8</w:t>
      </w:r>
      <w:r>
        <w:t xml:space="preserve"> — </w:t>
      </w:r>
      <w:r>
        <w:rPr>
          <w:rStyle w:val="CharDivText"/>
        </w:rPr>
        <w:t>Disputes and complaints</w:t>
      </w:r>
      <w:bookmarkEnd w:id="185"/>
    </w:p>
    <w:p>
      <w:pPr>
        <w:pStyle w:val="Heading5"/>
      </w:pPr>
      <w:bookmarkStart w:id="186" w:name="_Toc501698542"/>
      <w:bookmarkStart w:id="187" w:name="_Toc27811273"/>
      <w:bookmarkStart w:id="188" w:name="_Toc121211249"/>
      <w:r>
        <w:rPr>
          <w:rStyle w:val="CharSectno"/>
        </w:rPr>
        <w:t>54</w:t>
      </w:r>
      <w:r>
        <w:t>.</w:t>
      </w:r>
      <w:r>
        <w:tab/>
        <w:t>Definition</w:t>
      </w:r>
      <w:bookmarkEnd w:id="186"/>
      <w:bookmarkEnd w:id="187"/>
      <w:bookmarkEnd w:id="188"/>
    </w:p>
    <w:p>
      <w:pPr>
        <w:pStyle w:val="Subsection"/>
      </w:pPr>
      <w:r>
        <w:tab/>
      </w:r>
      <w:r>
        <w:tab/>
        <w:t xml:space="preserve">In this Division — </w:t>
      </w:r>
    </w:p>
    <w:p>
      <w:pPr>
        <w:pStyle w:val="Defstart"/>
      </w:pPr>
      <w:r>
        <w:tab/>
      </w:r>
      <w:r>
        <w:rPr>
          <w:b/>
        </w:rPr>
        <w:t>“</w:t>
      </w:r>
      <w:r>
        <w:rPr>
          <w:rStyle w:val="CharDefText"/>
        </w:rPr>
        <w:t>scheme</w:t>
      </w:r>
      <w:r>
        <w:rPr>
          <w:b/>
        </w:rPr>
        <w:t>”</w:t>
      </w:r>
      <w:r>
        <w:t xml:space="preserve"> means a scheme provided for under regulation 55.</w:t>
      </w:r>
    </w:p>
    <w:p>
      <w:pPr>
        <w:pStyle w:val="Heading5"/>
      </w:pPr>
      <w:bookmarkStart w:id="189" w:name="_Toc501698543"/>
      <w:bookmarkStart w:id="190" w:name="_Toc27811274"/>
      <w:bookmarkStart w:id="191" w:name="_Toc121211250"/>
      <w:r>
        <w:rPr>
          <w:rStyle w:val="CharSectno"/>
        </w:rPr>
        <w:t>55</w:t>
      </w:r>
      <w:r>
        <w:t>.</w:t>
      </w:r>
      <w:r>
        <w:tab/>
        <w:t>Scheme for dealing with disputes and complaints: s. 118(2)(a)</w:t>
      </w:r>
      <w:bookmarkEnd w:id="189"/>
      <w:bookmarkEnd w:id="190"/>
      <w:bookmarkEnd w:id="191"/>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pPr>
      <w:bookmarkStart w:id="192" w:name="_Toc501698544"/>
      <w:bookmarkStart w:id="193" w:name="_Toc27811275"/>
      <w:bookmarkStart w:id="194" w:name="_Toc121211251"/>
      <w:r>
        <w:rPr>
          <w:rStyle w:val="CharSectno"/>
        </w:rPr>
        <w:t>56</w:t>
      </w:r>
      <w:r>
        <w:t>.</w:t>
      </w:r>
      <w:r>
        <w:tab/>
        <w:t>Protection of complainants etc.: s. 118(2)(b)</w:t>
      </w:r>
      <w:bookmarkEnd w:id="192"/>
      <w:bookmarkEnd w:id="193"/>
      <w:bookmarkEnd w:id="194"/>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95" w:name="_Toc501698545"/>
      <w:bookmarkStart w:id="196" w:name="_Toc27811276"/>
      <w:bookmarkStart w:id="197" w:name="_Toc121211252"/>
      <w:r>
        <w:rPr>
          <w:rStyle w:val="CharSectno"/>
        </w:rPr>
        <w:t>57</w:t>
      </w:r>
      <w:r>
        <w:t>.</w:t>
      </w:r>
      <w:r>
        <w:tab/>
        <w:t>Person not to be penalised because of making a complaint under a scheme: s. 118(2)(b)</w:t>
      </w:r>
      <w:bookmarkEnd w:id="195"/>
      <w:bookmarkEnd w:id="196"/>
      <w:bookmarkEnd w:id="197"/>
    </w:p>
    <w:p>
      <w:pPr>
        <w:pStyle w:val="Subsection"/>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98" w:name="_Toc121211253"/>
      <w:r>
        <w:rPr>
          <w:rStyle w:val="CharPartNo"/>
        </w:rPr>
        <w:t>Part 4</w:t>
      </w:r>
      <w:r>
        <w:t xml:space="preserve"> — </w:t>
      </w:r>
      <w:r>
        <w:rPr>
          <w:rStyle w:val="CharPartText"/>
        </w:rPr>
        <w:t>Financial provisions for government schools</w:t>
      </w:r>
      <w:bookmarkEnd w:id="198"/>
    </w:p>
    <w:p>
      <w:pPr>
        <w:pStyle w:val="Heading3"/>
        <w:spacing w:before="160"/>
      </w:pPr>
      <w:bookmarkStart w:id="199" w:name="_Toc121211254"/>
      <w:r>
        <w:rPr>
          <w:rStyle w:val="CharDivNo"/>
        </w:rPr>
        <w:t>Division 1</w:t>
      </w:r>
      <w:r>
        <w:t xml:space="preserve"> — </w:t>
      </w:r>
      <w:r>
        <w:rPr>
          <w:rStyle w:val="CharDivText"/>
        </w:rPr>
        <w:t>Charges and contributions</w:t>
      </w:r>
      <w:bookmarkEnd w:id="199"/>
    </w:p>
    <w:p>
      <w:pPr>
        <w:pStyle w:val="Heading5"/>
        <w:spacing w:before="160"/>
      </w:pPr>
      <w:bookmarkStart w:id="200" w:name="_Toc501698546"/>
      <w:bookmarkStart w:id="201" w:name="_Toc27811277"/>
      <w:bookmarkStart w:id="202" w:name="_Toc121211255"/>
      <w:r>
        <w:rPr>
          <w:rStyle w:val="CharSectno"/>
        </w:rPr>
        <w:t>58</w:t>
      </w:r>
      <w:r>
        <w:t>.</w:t>
      </w:r>
      <w:r>
        <w:tab/>
        <w:t>Definitions</w:t>
      </w:r>
      <w:bookmarkEnd w:id="200"/>
      <w:bookmarkEnd w:id="201"/>
      <w:bookmarkEnd w:id="202"/>
    </w:p>
    <w:p>
      <w:pPr>
        <w:pStyle w:val="Subsection"/>
        <w:spacing w:before="120"/>
      </w:pPr>
      <w:r>
        <w:tab/>
      </w:r>
      <w:r>
        <w:tab/>
        <w:t xml:space="preserve">In this Division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extra cost optional component</w:t>
      </w:r>
      <w:r>
        <w:rPr>
          <w:b/>
        </w:rPr>
        <w:t>”</w:t>
      </w:r>
      <w:r>
        <w:t xml:space="preserve"> has the meaning given by section 97.</w:t>
      </w:r>
    </w:p>
    <w:p>
      <w:pPr>
        <w:pStyle w:val="Heading5"/>
        <w:spacing w:before="160"/>
      </w:pPr>
      <w:bookmarkStart w:id="203" w:name="_Toc501698547"/>
      <w:bookmarkStart w:id="204" w:name="_Toc27811278"/>
      <w:bookmarkStart w:id="205" w:name="_Toc121211256"/>
      <w:r>
        <w:rPr>
          <w:rStyle w:val="CharSectno"/>
        </w:rPr>
        <w:t>59</w:t>
      </w:r>
      <w:r>
        <w:t>.</w:t>
      </w:r>
      <w:r>
        <w:tab/>
        <w:t>Charges and contributions for materials: s. 99</w:t>
      </w:r>
      <w:bookmarkEnd w:id="203"/>
      <w:bookmarkEnd w:id="204"/>
      <w:bookmarkEnd w:id="205"/>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206" w:name="_Toc501698548"/>
      <w:bookmarkStart w:id="207" w:name="_Toc27811279"/>
      <w:bookmarkStart w:id="208" w:name="_Toc121211257"/>
      <w:r>
        <w:rPr>
          <w:rStyle w:val="CharSectno"/>
        </w:rPr>
        <w:t>60</w:t>
      </w:r>
      <w:r>
        <w:t>.</w:t>
      </w:r>
      <w:r>
        <w:tab/>
        <w:t>Charges and contributions for services and facilities: s. 99</w:t>
      </w:r>
      <w:bookmarkEnd w:id="206"/>
      <w:bookmarkEnd w:id="207"/>
      <w:bookmarkEnd w:id="208"/>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209" w:name="_Hlt501162583"/>
      <w:bookmarkEnd w:id="209"/>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210" w:name="_Toc501698549"/>
      <w:bookmarkStart w:id="211" w:name="_Toc27811280"/>
      <w:bookmarkStart w:id="212" w:name="_Toc121211258"/>
      <w:r>
        <w:rPr>
          <w:rStyle w:val="CharSectno"/>
        </w:rPr>
        <w:t>61</w:t>
      </w:r>
      <w:r>
        <w:t>.</w:t>
      </w:r>
      <w:r>
        <w:tab/>
        <w:t>Limits on charges and contributions for materials, services and facilities: s. 99(3)(b)</w:t>
      </w:r>
      <w:bookmarkEnd w:id="210"/>
      <w:bookmarkEnd w:id="211"/>
      <w:bookmarkEnd w:id="212"/>
    </w:p>
    <w:p>
      <w:pPr>
        <w:pStyle w:val="Subsection"/>
      </w:pPr>
      <w:r>
        <w:tab/>
      </w:r>
      <w:bookmarkStart w:id="213" w:name="_Hlt501179765"/>
      <w:bookmarkEnd w:id="213"/>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w:t>
      </w:r>
      <w:bookmarkStart w:id="214" w:name="_Hlt501163920"/>
      <w:r>
        <w:t>60(a)</w:t>
      </w:r>
      <w:bookmarkEnd w:id="214"/>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spacing w:before="120"/>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spacing w:before="12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spacing w:before="120"/>
      </w:pPr>
      <w:r>
        <w:tab/>
        <w:t>(5)</w:t>
      </w:r>
      <w:r>
        <w:tab/>
        <w:t>A contribution is not to be determined in respect of a student if a charge has been determined under section 99 in respect of the student.</w:t>
      </w:r>
    </w:p>
    <w:p>
      <w:pPr>
        <w:pStyle w:val="Footnotesection"/>
      </w:pPr>
      <w:r>
        <w:tab/>
        <w:t>[Regulation 61 amended in Gazette 2 Dec 2005 p. 5810.]</w:t>
      </w:r>
    </w:p>
    <w:p>
      <w:pPr>
        <w:pStyle w:val="Heading3"/>
        <w:keepNext w:val="0"/>
        <w:spacing w:before="160"/>
      </w:pPr>
      <w:bookmarkStart w:id="215" w:name="_Toc121211259"/>
      <w:r>
        <w:rPr>
          <w:rStyle w:val="CharDivNo"/>
        </w:rPr>
        <w:t>Division 2</w:t>
      </w:r>
      <w:r>
        <w:t xml:space="preserve"> — </w:t>
      </w:r>
      <w:r>
        <w:rPr>
          <w:rStyle w:val="CharDivText"/>
        </w:rPr>
        <w:t>Overseas and adult students</w:t>
      </w:r>
      <w:bookmarkEnd w:id="215"/>
    </w:p>
    <w:p>
      <w:pPr>
        <w:pStyle w:val="Heading5"/>
        <w:keepNext w:val="0"/>
        <w:keepLines w:val="0"/>
        <w:spacing w:before="160"/>
      </w:pPr>
      <w:bookmarkStart w:id="216" w:name="_Hlt492286148"/>
      <w:bookmarkStart w:id="217" w:name="_Toc501698550"/>
      <w:bookmarkStart w:id="218" w:name="_Toc27811281"/>
      <w:bookmarkStart w:id="219" w:name="_Toc121211260"/>
      <w:bookmarkEnd w:id="216"/>
      <w:r>
        <w:rPr>
          <w:rStyle w:val="CharSectno"/>
        </w:rPr>
        <w:t>62</w:t>
      </w:r>
      <w:r>
        <w:t>.</w:t>
      </w:r>
      <w:r>
        <w:tab/>
        <w:t>Criterion for definition of “overseas student”: s. 97</w:t>
      </w:r>
      <w:bookmarkEnd w:id="217"/>
      <w:bookmarkEnd w:id="218"/>
      <w:bookmarkEnd w:id="219"/>
    </w:p>
    <w:p>
      <w:pPr>
        <w:pStyle w:val="Subsection"/>
        <w:spacing w:before="120"/>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pPr>
      <w:r>
        <w:tab/>
        <w:t>[Regulation 62 amended in Gazette 17 Dec 2002 p. 5909.]</w:t>
      </w:r>
    </w:p>
    <w:p>
      <w:pPr>
        <w:pStyle w:val="Heading5"/>
        <w:keepNext w:val="0"/>
      </w:pPr>
      <w:bookmarkStart w:id="220" w:name="_Toc501698551"/>
      <w:bookmarkStart w:id="221" w:name="_Toc27811282"/>
      <w:bookmarkStart w:id="222" w:name="_Toc121211261"/>
      <w:r>
        <w:rPr>
          <w:rStyle w:val="CharSectno"/>
        </w:rPr>
        <w:t>63</w:t>
      </w:r>
      <w:r>
        <w:t>.</w:t>
      </w:r>
      <w:r>
        <w:tab/>
        <w:t>Fees for instruction of overseas and adult students: s. 103</w:t>
      </w:r>
      <w:bookmarkEnd w:id="220"/>
      <w:bookmarkEnd w:id="221"/>
      <w:bookmarkEnd w:id="222"/>
    </w:p>
    <w:p>
      <w:pPr>
        <w:pStyle w:val="Subsection"/>
        <w:keepNext/>
        <w:keepLines/>
        <w:spacing w:before="120"/>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spacing w:before="120"/>
      </w:pPr>
      <w:bookmarkStart w:id="223" w:name="_Hlt488823566"/>
      <w:bookmarkEnd w:id="223"/>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spacing w:before="120"/>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224" w:name="_Toc501698552"/>
      <w:bookmarkStart w:id="225" w:name="_Toc27811283"/>
      <w:bookmarkStart w:id="226" w:name="_Toc121211262"/>
      <w:r>
        <w:rPr>
          <w:rStyle w:val="CharSectno"/>
        </w:rPr>
        <w:t>64</w:t>
      </w:r>
      <w:r>
        <w:t>.</w:t>
      </w:r>
      <w:r>
        <w:tab/>
        <w:t>Fees for instruction not payable by certain adult students: s. 103</w:t>
      </w:r>
      <w:bookmarkEnd w:id="224"/>
      <w:bookmarkEnd w:id="225"/>
      <w:bookmarkEnd w:id="226"/>
    </w:p>
    <w:p>
      <w:pPr>
        <w:pStyle w:val="Subsection"/>
        <w:keepNext/>
        <w:keepLines/>
        <w:spacing w:before="120"/>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227" w:name="_Toc501698553"/>
      <w:bookmarkStart w:id="228" w:name="_Toc27811284"/>
      <w:bookmarkStart w:id="229" w:name="_Toc121211263"/>
      <w:r>
        <w:rPr>
          <w:rStyle w:val="CharSectno"/>
        </w:rPr>
        <w:t>65</w:t>
      </w:r>
      <w:r>
        <w:t>.</w:t>
      </w:r>
      <w:r>
        <w:tab/>
        <w:t>CEO may waive fees for instruction for certain overseas students: s. 104(a)</w:t>
      </w:r>
      <w:bookmarkEnd w:id="227"/>
      <w:bookmarkEnd w:id="228"/>
      <w:bookmarkEnd w:id="229"/>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230" w:name="_Toc501698554"/>
      <w:bookmarkStart w:id="231" w:name="_Toc27811285"/>
      <w:bookmarkStart w:id="232" w:name="_Toc121211264"/>
      <w:r>
        <w:rPr>
          <w:rStyle w:val="CharSectno"/>
        </w:rPr>
        <w:t>66</w:t>
      </w:r>
      <w:r>
        <w:t>.</w:t>
      </w:r>
      <w:r>
        <w:tab/>
        <w:t>CEO may waive fees for instruction for individual adult students: s. 104(a)</w:t>
      </w:r>
      <w:bookmarkEnd w:id="230"/>
      <w:bookmarkEnd w:id="231"/>
      <w:bookmarkEnd w:id="232"/>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233" w:name="_Toc121211265"/>
      <w:r>
        <w:rPr>
          <w:rStyle w:val="CharPartNo"/>
        </w:rPr>
        <w:t>Part 5</w:t>
      </w:r>
      <w:r>
        <w:t xml:space="preserve"> — </w:t>
      </w:r>
      <w:r>
        <w:rPr>
          <w:rStyle w:val="CharPartText"/>
        </w:rPr>
        <w:t>Management and control of government school premises</w:t>
      </w:r>
      <w:bookmarkEnd w:id="233"/>
    </w:p>
    <w:p>
      <w:pPr>
        <w:pStyle w:val="Heading3"/>
      </w:pPr>
      <w:bookmarkStart w:id="234" w:name="_Toc121211266"/>
      <w:r>
        <w:rPr>
          <w:rStyle w:val="CharDivNo"/>
        </w:rPr>
        <w:t>Division 1</w:t>
      </w:r>
      <w:r>
        <w:t xml:space="preserve"> — </w:t>
      </w:r>
      <w:r>
        <w:rPr>
          <w:rStyle w:val="CharDivText"/>
        </w:rPr>
        <w:t>Preliminary</w:t>
      </w:r>
      <w:bookmarkEnd w:id="234"/>
    </w:p>
    <w:p>
      <w:pPr>
        <w:pStyle w:val="Heading5"/>
      </w:pPr>
      <w:bookmarkStart w:id="235" w:name="_Toc501698555"/>
      <w:bookmarkStart w:id="236" w:name="_Toc27811286"/>
      <w:bookmarkStart w:id="237" w:name="_Toc121211267"/>
      <w:r>
        <w:rPr>
          <w:rStyle w:val="CharSectno"/>
        </w:rPr>
        <w:t>67</w:t>
      </w:r>
      <w:r>
        <w:t>.</w:t>
      </w:r>
      <w:r>
        <w:tab/>
        <w:t>Application</w:t>
      </w:r>
      <w:bookmarkEnd w:id="235"/>
      <w:bookmarkEnd w:id="236"/>
      <w:bookmarkEnd w:id="237"/>
    </w:p>
    <w:p>
      <w:pPr>
        <w:pStyle w:val="Subsection"/>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238" w:name="_Toc121211268"/>
      <w:r>
        <w:rPr>
          <w:rStyle w:val="CharDivNo"/>
        </w:rPr>
        <w:t>Division 2</w:t>
      </w:r>
      <w:r>
        <w:t xml:space="preserve"> — </w:t>
      </w:r>
      <w:r>
        <w:rPr>
          <w:rStyle w:val="CharDivText"/>
        </w:rPr>
        <w:t>Giving name and address</w:t>
      </w:r>
      <w:bookmarkEnd w:id="238"/>
    </w:p>
    <w:p>
      <w:pPr>
        <w:pStyle w:val="Heading5"/>
        <w:spacing w:before="160"/>
      </w:pPr>
      <w:bookmarkStart w:id="239" w:name="_Toc501698556"/>
      <w:bookmarkStart w:id="240" w:name="_Toc27811287"/>
      <w:bookmarkStart w:id="241" w:name="_Toc121211269"/>
      <w:r>
        <w:rPr>
          <w:rStyle w:val="CharSectno"/>
        </w:rPr>
        <w:t>68</w:t>
      </w:r>
      <w:r>
        <w:t>.</w:t>
      </w:r>
      <w:r>
        <w:tab/>
        <w:t>Requirement to give name and address: s. 119(2)(j)(i)</w:t>
      </w:r>
      <w:bookmarkEnd w:id="239"/>
      <w:bookmarkEnd w:id="240"/>
      <w:bookmarkEnd w:id="241"/>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242" w:name="_Toc121211270"/>
      <w:r>
        <w:rPr>
          <w:rStyle w:val="CharDivNo"/>
        </w:rPr>
        <w:t>Division 3</w:t>
      </w:r>
      <w:r>
        <w:t xml:space="preserve"> — </w:t>
      </w:r>
      <w:r>
        <w:rPr>
          <w:rStyle w:val="CharDivText"/>
        </w:rPr>
        <w:t>Maintaining good order on school premises</w:t>
      </w:r>
      <w:bookmarkEnd w:id="242"/>
    </w:p>
    <w:p>
      <w:pPr>
        <w:pStyle w:val="Heading5"/>
        <w:spacing w:before="160"/>
      </w:pPr>
      <w:bookmarkStart w:id="243" w:name="_Toc501698557"/>
      <w:bookmarkStart w:id="244" w:name="_Toc27811288"/>
      <w:bookmarkStart w:id="245" w:name="_Toc121211271"/>
      <w:r>
        <w:rPr>
          <w:rStyle w:val="CharSectno"/>
        </w:rPr>
        <w:t>69</w:t>
      </w:r>
      <w:r>
        <w:t>.</w:t>
      </w:r>
      <w:r>
        <w:tab/>
        <w:t>Maintenance of good order on school premises: s. 119(2)(f) and (g)</w:t>
      </w:r>
      <w:bookmarkEnd w:id="243"/>
      <w:bookmarkEnd w:id="244"/>
      <w:bookmarkEnd w:id="245"/>
    </w:p>
    <w:p>
      <w:pPr>
        <w:pStyle w:val="Subsection"/>
      </w:pPr>
      <w:r>
        <w:tab/>
        <w:t>(1)</w:t>
      </w:r>
      <w:r>
        <w:tab/>
        <w:t xml:space="preserve">The principal of a government school may give a direction (a </w:t>
      </w:r>
      <w:r>
        <w:rPr>
          <w:b/>
        </w:rPr>
        <w:t>“</w:t>
      </w:r>
      <w:r>
        <w:rPr>
          <w:rStyle w:val="CharDefText"/>
        </w:rPr>
        <w:t>direction</w:t>
      </w:r>
      <w:r>
        <w:rPr>
          <w:b/>
        </w:rPr>
        <w:t>”</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246" w:name="_Toc121211272"/>
      <w:r>
        <w:rPr>
          <w:rStyle w:val="CharDivNo"/>
        </w:rPr>
        <w:t>Division 4</w:t>
      </w:r>
      <w:r>
        <w:t xml:space="preserve"> — </w:t>
      </w:r>
      <w:r>
        <w:rPr>
          <w:rStyle w:val="CharDivText"/>
        </w:rPr>
        <w:t>Things on school premises</w:t>
      </w:r>
      <w:bookmarkEnd w:id="246"/>
    </w:p>
    <w:p>
      <w:pPr>
        <w:pStyle w:val="Heading5"/>
        <w:spacing w:before="160"/>
      </w:pPr>
      <w:bookmarkStart w:id="247" w:name="_Toc501698558"/>
      <w:bookmarkStart w:id="248" w:name="_Toc27811289"/>
      <w:bookmarkStart w:id="249" w:name="_Toc121211273"/>
      <w:r>
        <w:rPr>
          <w:rStyle w:val="CharSectno"/>
        </w:rPr>
        <w:t>70</w:t>
      </w:r>
      <w:r>
        <w:t>.</w:t>
      </w:r>
      <w:r>
        <w:tab/>
        <w:t>Bringing things on to, and using or consuming things on, school premises: s. 119(2)(b), (f) and (g)</w:t>
      </w:r>
      <w:bookmarkEnd w:id="247"/>
      <w:bookmarkEnd w:id="248"/>
      <w:bookmarkEnd w:id="249"/>
    </w:p>
    <w:p>
      <w:pPr>
        <w:pStyle w:val="Subsection"/>
        <w:spacing w:before="120"/>
      </w:pPr>
      <w:r>
        <w:tab/>
        <w:t>(1)</w:t>
      </w:r>
      <w:r>
        <w:tab/>
        <w:t xml:space="preserve">The principal of a government school may by order (an </w:t>
      </w:r>
      <w:r>
        <w:rPr>
          <w:b/>
        </w:rPr>
        <w:t>“</w:t>
      </w:r>
      <w:r>
        <w:rPr>
          <w:rStyle w:val="CharDefText"/>
        </w:rPr>
        <w:t>order</w:t>
      </w:r>
      <w:r>
        <w:rPr>
          <w:b/>
        </w:rPr>
        <w:t>”</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50" w:name="_Toc501698559"/>
      <w:bookmarkStart w:id="251" w:name="_Toc27811290"/>
      <w:bookmarkStart w:id="252" w:name="_Toc121211274"/>
      <w:r>
        <w:rPr>
          <w:rStyle w:val="CharSectno"/>
        </w:rPr>
        <w:t>71</w:t>
      </w:r>
      <w:r>
        <w:t>.</w:t>
      </w:r>
      <w:r>
        <w:tab/>
        <w:t>Confiscation of property from students: s. 119(2)(b), (f), (g) and (j)(iii)</w:t>
      </w:r>
      <w:bookmarkEnd w:id="250"/>
      <w:bookmarkEnd w:id="251"/>
      <w:bookmarkEnd w:id="252"/>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53" w:name="_Toc121211275"/>
      <w:r>
        <w:rPr>
          <w:rStyle w:val="CharDivNo"/>
        </w:rPr>
        <w:t>Division 5</w:t>
      </w:r>
      <w:r>
        <w:t xml:space="preserve"> — </w:t>
      </w:r>
      <w:r>
        <w:rPr>
          <w:rStyle w:val="CharDivText"/>
        </w:rPr>
        <w:t>Permission to use school premises</w:t>
      </w:r>
      <w:bookmarkEnd w:id="253"/>
    </w:p>
    <w:p>
      <w:pPr>
        <w:pStyle w:val="Heading5"/>
        <w:rPr>
          <w:rStyle w:val="CharDivText"/>
        </w:rPr>
      </w:pPr>
      <w:bookmarkStart w:id="254" w:name="_Toc501698560"/>
      <w:bookmarkStart w:id="255" w:name="_Toc27811291"/>
      <w:bookmarkStart w:id="256" w:name="_Toc121211276"/>
      <w:r>
        <w:rPr>
          <w:rStyle w:val="CharSectno"/>
        </w:rPr>
        <w:t>72</w:t>
      </w:r>
      <w:r>
        <w:rPr>
          <w:rStyle w:val="CharDivText"/>
        </w:rPr>
        <w:t>.</w:t>
      </w:r>
      <w:r>
        <w:rPr>
          <w:rStyle w:val="CharDivText"/>
        </w:rPr>
        <w:tab/>
        <w:t>Permission to use school premises: s. 119(2)(a) and (d)</w:t>
      </w:r>
      <w:bookmarkEnd w:id="254"/>
      <w:bookmarkEnd w:id="255"/>
      <w:bookmarkEnd w:id="256"/>
    </w:p>
    <w:p>
      <w:pPr>
        <w:pStyle w:val="Subsection"/>
      </w:pPr>
      <w:r>
        <w:tab/>
      </w:r>
      <w:bookmarkStart w:id="257" w:name="_Hlt495916442"/>
      <w:bookmarkEnd w:id="257"/>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58" w:name="_Toc121211277"/>
      <w:r>
        <w:rPr>
          <w:rStyle w:val="CharDivNo"/>
        </w:rPr>
        <w:t>Division 6</w:t>
      </w:r>
      <w:r>
        <w:t xml:space="preserve"> — </w:t>
      </w:r>
      <w:r>
        <w:rPr>
          <w:rStyle w:val="CharDivText"/>
        </w:rPr>
        <w:t>Orders to leave school premises</w:t>
      </w:r>
      <w:bookmarkEnd w:id="258"/>
    </w:p>
    <w:p>
      <w:pPr>
        <w:pStyle w:val="Heading5"/>
      </w:pPr>
      <w:bookmarkStart w:id="259" w:name="_Toc501698561"/>
      <w:bookmarkStart w:id="260" w:name="_Toc27811292"/>
      <w:bookmarkStart w:id="261" w:name="_Toc121211278"/>
      <w:r>
        <w:rPr>
          <w:rStyle w:val="CharSectno"/>
        </w:rPr>
        <w:t>73</w:t>
      </w:r>
      <w:r>
        <w:t>.</w:t>
      </w:r>
      <w:r>
        <w:tab/>
        <w:t>Definition</w:t>
      </w:r>
      <w:bookmarkEnd w:id="259"/>
      <w:bookmarkEnd w:id="260"/>
      <w:bookmarkEnd w:id="261"/>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262" w:name="_Toc501698562"/>
      <w:bookmarkStart w:id="263" w:name="_Toc27811293"/>
      <w:bookmarkStart w:id="264" w:name="_Toc121211279"/>
      <w:r>
        <w:rPr>
          <w:rStyle w:val="CharSectno"/>
        </w:rPr>
        <w:t>74</w:t>
      </w:r>
      <w:r>
        <w:t>.</w:t>
      </w:r>
      <w:r>
        <w:tab/>
        <w:t>Principal’s authority to prevail</w:t>
      </w:r>
      <w:bookmarkEnd w:id="262"/>
      <w:bookmarkEnd w:id="263"/>
      <w:bookmarkEnd w:id="264"/>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65" w:name="_Hlt496069798"/>
      <w:bookmarkStart w:id="266" w:name="_Toc501698563"/>
      <w:bookmarkStart w:id="267" w:name="_Toc27811294"/>
      <w:bookmarkStart w:id="268" w:name="_Toc121211280"/>
      <w:bookmarkEnd w:id="265"/>
      <w:r>
        <w:rPr>
          <w:rStyle w:val="CharSectno"/>
        </w:rPr>
        <w:t>75</w:t>
      </w:r>
      <w:r>
        <w:t>.</w:t>
      </w:r>
      <w:r>
        <w:tab/>
        <w:t>Orders to leave school premises: s. 119(2)(a), (f) and (g)</w:t>
      </w:r>
      <w:bookmarkEnd w:id="266"/>
      <w:bookmarkEnd w:id="267"/>
      <w:bookmarkEnd w:id="268"/>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spacing w:before="120"/>
      </w:pPr>
      <w:r>
        <w:tab/>
        <w:t>(3)</w:t>
      </w:r>
      <w:r>
        <w:tab/>
        <w:t>A person must comply with an order directed to him or her under subregulation (1) or (2).</w:t>
      </w:r>
    </w:p>
    <w:p>
      <w:pPr>
        <w:pStyle w:val="Penstart"/>
      </w:pPr>
      <w:r>
        <w:tab/>
        <w:t>Penalty: $1 000.</w:t>
      </w:r>
    </w:p>
    <w:p>
      <w:pPr>
        <w:pStyle w:val="Heading5"/>
        <w:spacing w:before="160"/>
      </w:pPr>
      <w:bookmarkStart w:id="269" w:name="_Toc501698564"/>
      <w:bookmarkStart w:id="270" w:name="_Toc27811295"/>
      <w:bookmarkStart w:id="271" w:name="_Toc121211281"/>
      <w:r>
        <w:rPr>
          <w:rStyle w:val="CharSectno"/>
        </w:rPr>
        <w:t>76</w:t>
      </w:r>
      <w:r>
        <w:t>.</w:t>
      </w:r>
      <w:r>
        <w:tab/>
        <w:t>Circumstances in which orders to leave school premises may be made: s. 119(2)(a), (f) and (g)</w:t>
      </w:r>
      <w:bookmarkEnd w:id="269"/>
      <w:bookmarkEnd w:id="270"/>
      <w:bookmarkEnd w:id="271"/>
    </w:p>
    <w:p>
      <w:pPr>
        <w:pStyle w:val="Subsection"/>
        <w:spacing w:before="120"/>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pPr>
      <w:bookmarkStart w:id="272" w:name="_Toc501698565"/>
      <w:bookmarkStart w:id="273" w:name="_Toc27811296"/>
      <w:bookmarkStart w:id="274" w:name="_Toc121211282"/>
      <w:r>
        <w:rPr>
          <w:rStyle w:val="CharSectno"/>
        </w:rPr>
        <w:t>77</w:t>
      </w:r>
      <w:r>
        <w:t>.</w:t>
      </w:r>
      <w:r>
        <w:tab/>
        <w:t>Order for removal of animals from school premises: s. 119(2)(b), (f), and (g)</w:t>
      </w:r>
      <w:bookmarkEnd w:id="272"/>
      <w:bookmarkEnd w:id="273"/>
      <w:bookmarkEnd w:id="274"/>
    </w:p>
    <w:p>
      <w:pPr>
        <w:pStyle w:val="Subsection"/>
      </w:pPr>
      <w:r>
        <w:tab/>
        <w:t>(1)</w:t>
      </w:r>
      <w:r>
        <w:tab/>
        <w:t>An authorised person at a government school may order a person who appears to have the charge of, or be responsible for, an animal that is on the school’s premises to remove the animal from the premises.</w:t>
      </w:r>
    </w:p>
    <w:p>
      <w:pPr>
        <w:pStyle w:val="Subsection"/>
      </w:pPr>
      <w:r>
        <w:tab/>
        <w:t>(2)</w:t>
      </w:r>
      <w:r>
        <w:tab/>
        <w:t>A person must comply with an order under subregulation (1).</w:t>
      </w:r>
    </w:p>
    <w:p>
      <w:pPr>
        <w:pStyle w:val="Penstart"/>
      </w:pPr>
      <w:r>
        <w:tab/>
        <w:t>Penalty: $500.</w:t>
      </w:r>
    </w:p>
    <w:p>
      <w:pPr>
        <w:pStyle w:val="Heading3"/>
      </w:pPr>
      <w:bookmarkStart w:id="275" w:name="_Toc121211283"/>
      <w:r>
        <w:rPr>
          <w:rStyle w:val="CharDivNo"/>
        </w:rPr>
        <w:t>Division 7</w:t>
      </w:r>
      <w:r>
        <w:t xml:space="preserve"> — </w:t>
      </w:r>
      <w:r>
        <w:rPr>
          <w:rStyle w:val="CharDivText"/>
        </w:rPr>
        <w:t>Prohibiting persons from entering school premises</w:t>
      </w:r>
      <w:bookmarkEnd w:id="275"/>
    </w:p>
    <w:p>
      <w:pPr>
        <w:pStyle w:val="Heading5"/>
      </w:pPr>
      <w:bookmarkStart w:id="276" w:name="_Toc501698566"/>
      <w:bookmarkStart w:id="277" w:name="_Toc27811297"/>
      <w:bookmarkStart w:id="278" w:name="_Toc121211284"/>
      <w:r>
        <w:rPr>
          <w:rStyle w:val="CharSectno"/>
        </w:rPr>
        <w:t>78</w:t>
      </w:r>
      <w:r>
        <w:t>.</w:t>
      </w:r>
      <w:r>
        <w:tab/>
        <w:t>Principal may make prohibition order: s. 119(2)(j)(ii)</w:t>
      </w:r>
      <w:bookmarkEnd w:id="276"/>
      <w:bookmarkEnd w:id="277"/>
      <w:bookmarkEnd w:id="278"/>
    </w:p>
    <w:p>
      <w:pPr>
        <w:pStyle w:val="Subsection"/>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keepLines/>
      </w:pPr>
      <w:r>
        <w:tab/>
        <w:t>(2)</w:t>
      </w:r>
      <w:r>
        <w:tab/>
        <w:t xml:space="preserve">The principal is not to make a prohibition order in respect of a person unless the principal is satisfied that — </w:t>
      </w:r>
    </w:p>
    <w:p>
      <w:pPr>
        <w:pStyle w:val="Indenta"/>
        <w:keepNext/>
        <w:keepLines/>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79" w:name="_Toc501698567"/>
      <w:bookmarkStart w:id="280" w:name="_Toc27811298"/>
      <w:bookmarkStart w:id="281" w:name="_Toc121211285"/>
      <w:r>
        <w:rPr>
          <w:rStyle w:val="CharSectno"/>
        </w:rPr>
        <w:t>79</w:t>
      </w:r>
      <w:r>
        <w:t>.</w:t>
      </w:r>
      <w:r>
        <w:tab/>
        <w:t>Prohibition orders not to be made in respect of certain persons: s. 119(2)(j)(ii)</w:t>
      </w:r>
      <w:bookmarkEnd w:id="279"/>
      <w:bookmarkEnd w:id="280"/>
      <w:bookmarkEnd w:id="281"/>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282" w:name="_Toc501698568"/>
      <w:bookmarkStart w:id="283" w:name="_Toc27811299"/>
      <w:bookmarkStart w:id="284" w:name="_Toc121211286"/>
      <w:r>
        <w:rPr>
          <w:rStyle w:val="CharSectno"/>
        </w:rPr>
        <w:t>80</w:t>
      </w:r>
      <w:r>
        <w:t>.</w:t>
      </w:r>
      <w:r>
        <w:tab/>
        <w:t>Breach of prohibition order an offence: s. 119(2)(j)(ii)</w:t>
      </w:r>
      <w:bookmarkEnd w:id="282"/>
      <w:bookmarkEnd w:id="283"/>
      <w:bookmarkEnd w:id="284"/>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85" w:name="_Toc501698569"/>
      <w:bookmarkStart w:id="286" w:name="_Toc27811300"/>
      <w:bookmarkStart w:id="287" w:name="_Toc121211287"/>
      <w:r>
        <w:rPr>
          <w:rStyle w:val="CharSectno"/>
        </w:rPr>
        <w:t>81</w:t>
      </w:r>
      <w:r>
        <w:t>.</w:t>
      </w:r>
      <w:r>
        <w:tab/>
      </w:r>
      <w:r>
        <w:rPr>
          <w:i/>
        </w:rPr>
        <w:t>Restraining Orders Act 1997</w:t>
      </w:r>
      <w:r>
        <w:t xml:space="preserve"> not affected</w:t>
      </w:r>
      <w:bookmarkEnd w:id="285"/>
      <w:bookmarkEnd w:id="286"/>
      <w:bookmarkEnd w:id="28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88" w:name="_Toc121211288"/>
      <w:r>
        <w:rPr>
          <w:rStyle w:val="CharDivNo"/>
        </w:rPr>
        <w:t>Division 8</w:t>
      </w:r>
      <w:r>
        <w:t xml:space="preserve"> — </w:t>
      </w:r>
      <w:r>
        <w:rPr>
          <w:rStyle w:val="CharDivText"/>
        </w:rPr>
        <w:t>Closure of school premises</w:t>
      </w:r>
      <w:bookmarkEnd w:id="288"/>
    </w:p>
    <w:p>
      <w:pPr>
        <w:pStyle w:val="Heading5"/>
      </w:pPr>
      <w:bookmarkStart w:id="289" w:name="_Toc501698570"/>
      <w:bookmarkStart w:id="290" w:name="_Toc27811301"/>
      <w:bookmarkStart w:id="291" w:name="_Toc121211289"/>
      <w:r>
        <w:rPr>
          <w:rStyle w:val="CharSectno"/>
        </w:rPr>
        <w:t>82</w:t>
      </w:r>
      <w:r>
        <w:t>.</w:t>
      </w:r>
      <w:r>
        <w:tab/>
        <w:t>Principal or security coordinator may order temporary closure of school premises: s. 119(2)(e)</w:t>
      </w:r>
      <w:bookmarkEnd w:id="289"/>
      <w:bookmarkEnd w:id="290"/>
      <w:bookmarkEnd w:id="291"/>
    </w:p>
    <w:p>
      <w:pPr>
        <w:pStyle w:val="Subsection"/>
      </w:pPr>
      <w:r>
        <w:tab/>
      </w:r>
      <w:bookmarkStart w:id="292" w:name="_Hlt501423423"/>
      <w:bookmarkEnd w:id="292"/>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93" w:name="_Toc501698571"/>
      <w:bookmarkStart w:id="294" w:name="_Toc27811302"/>
      <w:bookmarkStart w:id="295" w:name="_Toc121211290"/>
      <w:r>
        <w:rPr>
          <w:rStyle w:val="CharSectno"/>
        </w:rPr>
        <w:t>83</w:t>
      </w:r>
      <w:r>
        <w:t>.</w:t>
      </w:r>
      <w:r>
        <w:tab/>
        <w:t>Steps to be taken if order of closure made: s. 119(2)(e)</w:t>
      </w:r>
      <w:bookmarkEnd w:id="293"/>
      <w:bookmarkEnd w:id="294"/>
      <w:bookmarkEnd w:id="295"/>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296" w:name="_Toc501698572"/>
      <w:bookmarkStart w:id="297" w:name="_Toc27811303"/>
      <w:bookmarkStart w:id="298" w:name="_Toc121211291"/>
      <w:r>
        <w:rPr>
          <w:rStyle w:val="CharSectno"/>
        </w:rPr>
        <w:t>84</w:t>
      </w:r>
      <w:r>
        <w:t>.</w:t>
      </w:r>
      <w:r>
        <w:tab/>
        <w:t>Offences as to orders of closure: s. 119(2)(e)</w:t>
      </w:r>
      <w:bookmarkEnd w:id="296"/>
      <w:bookmarkEnd w:id="297"/>
      <w:bookmarkEnd w:id="298"/>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299" w:name="_Toc501698573"/>
      <w:bookmarkStart w:id="300" w:name="_Toc27811304"/>
      <w:bookmarkStart w:id="301" w:name="_Toc121211292"/>
      <w:r>
        <w:rPr>
          <w:rStyle w:val="CharSectno"/>
        </w:rPr>
        <w:t>85</w:t>
      </w:r>
      <w:r>
        <w:t>.</w:t>
      </w:r>
      <w:r>
        <w:tab/>
        <w:t>Minister may override order: ss. 119(2)(e) and 244</w:t>
      </w:r>
      <w:bookmarkEnd w:id="299"/>
      <w:bookmarkEnd w:id="300"/>
      <w:bookmarkEnd w:id="30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302" w:name="_Toc121211293"/>
      <w:r>
        <w:rPr>
          <w:rStyle w:val="CharDivNo"/>
        </w:rPr>
        <w:t>Division 9</w:t>
      </w:r>
      <w:r>
        <w:t xml:space="preserve"> — </w:t>
      </w:r>
      <w:r>
        <w:rPr>
          <w:rStyle w:val="CharDivText"/>
        </w:rPr>
        <w:t>Traffic control on school premises</w:t>
      </w:r>
      <w:bookmarkEnd w:id="302"/>
    </w:p>
    <w:p>
      <w:pPr>
        <w:pStyle w:val="Heading5"/>
      </w:pPr>
      <w:bookmarkStart w:id="303" w:name="_Toc501698574"/>
      <w:bookmarkStart w:id="304" w:name="_Toc27811305"/>
      <w:bookmarkStart w:id="305" w:name="_Toc121211294"/>
      <w:r>
        <w:rPr>
          <w:rStyle w:val="CharSectno"/>
        </w:rPr>
        <w:t>86</w:t>
      </w:r>
      <w:r>
        <w:t>.</w:t>
      </w:r>
      <w:r>
        <w:tab/>
        <w:t>Definitions</w:t>
      </w:r>
      <w:bookmarkEnd w:id="303"/>
      <w:bookmarkEnd w:id="304"/>
      <w:bookmarkEnd w:id="305"/>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b/>
        </w:rPr>
        <w:t>“</w:t>
      </w:r>
      <w:r>
        <w:rPr>
          <w:rStyle w:val="CharDefText"/>
        </w:rPr>
        <w:t>specified</w:t>
      </w:r>
      <w:r>
        <w:rPr>
          <w:b/>
        </w:rPr>
        <w:t>”</w:t>
      </w:r>
      <w:r>
        <w:t xml:space="preserve"> means specified in a sign, notice or marking referred to in regulation 87(1).</w:t>
      </w:r>
    </w:p>
    <w:p>
      <w:pPr>
        <w:pStyle w:val="Heading5"/>
      </w:pPr>
      <w:bookmarkStart w:id="306" w:name="_Toc501698575"/>
      <w:bookmarkStart w:id="307" w:name="_Toc27811306"/>
      <w:bookmarkStart w:id="308" w:name="_Toc121211295"/>
      <w:r>
        <w:rPr>
          <w:rStyle w:val="CharSectno"/>
        </w:rPr>
        <w:t>87</w:t>
      </w:r>
      <w:r>
        <w:t>.</w:t>
      </w:r>
      <w:r>
        <w:tab/>
        <w:t>Signs, notices and markings for traffic control on school premises: s. 119(2)(h) and (i)</w:t>
      </w:r>
      <w:bookmarkEnd w:id="306"/>
      <w:bookmarkEnd w:id="307"/>
      <w:bookmarkEnd w:id="30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309" w:name="_Toc501698576"/>
      <w:bookmarkStart w:id="310" w:name="_Toc27811307"/>
      <w:bookmarkStart w:id="311" w:name="_Toc121211296"/>
      <w:r>
        <w:rPr>
          <w:rStyle w:val="CharSectno"/>
        </w:rPr>
        <w:t>88</w:t>
      </w:r>
      <w:r>
        <w:t>.</w:t>
      </w:r>
      <w:r>
        <w:tab/>
        <w:t>Authorised persons may give directions relating to movement of vehicles on school premises: s. 119(2)(h) and (i)</w:t>
      </w:r>
      <w:bookmarkEnd w:id="309"/>
      <w:bookmarkEnd w:id="310"/>
      <w:bookmarkEnd w:id="311"/>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312" w:name="_Toc501698577"/>
      <w:bookmarkStart w:id="313" w:name="_Toc27811308"/>
      <w:bookmarkStart w:id="314" w:name="_Toc121211297"/>
      <w:r>
        <w:rPr>
          <w:rStyle w:val="CharSectno"/>
        </w:rPr>
        <w:t>89</w:t>
      </w:r>
      <w:r>
        <w:t>.</w:t>
      </w:r>
      <w:r>
        <w:tab/>
        <w:t>Offences as to regulation of traffic on school premises: s. 119(2)(h) and (i)</w:t>
      </w:r>
      <w:bookmarkEnd w:id="312"/>
      <w:bookmarkEnd w:id="313"/>
      <w:bookmarkEnd w:id="314"/>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315" w:name="_Toc501698578"/>
      <w:bookmarkStart w:id="316" w:name="_Toc27811309"/>
      <w:bookmarkStart w:id="317" w:name="_Toc121211298"/>
      <w:r>
        <w:rPr>
          <w:rStyle w:val="CharSectno"/>
        </w:rPr>
        <w:t>90</w:t>
      </w:r>
      <w:r>
        <w:t>.</w:t>
      </w:r>
      <w:r>
        <w:tab/>
        <w:t>Local laws as to parking not affected</w:t>
      </w:r>
      <w:bookmarkEnd w:id="315"/>
      <w:bookmarkEnd w:id="316"/>
      <w:bookmarkEnd w:id="317"/>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318" w:name="_Toc121211299"/>
      <w:r>
        <w:rPr>
          <w:rStyle w:val="CharDivNo"/>
        </w:rPr>
        <w:t>Division 10</w:t>
      </w:r>
      <w:r>
        <w:t xml:space="preserve"> — </w:t>
      </w:r>
      <w:r>
        <w:rPr>
          <w:rStyle w:val="CharDivText"/>
        </w:rPr>
        <w:t>Management of property left on school premises</w:t>
      </w:r>
      <w:bookmarkEnd w:id="318"/>
    </w:p>
    <w:p>
      <w:pPr>
        <w:pStyle w:val="Heading5"/>
      </w:pPr>
      <w:bookmarkStart w:id="319" w:name="_Toc501698579"/>
      <w:bookmarkStart w:id="320" w:name="_Toc27811310"/>
      <w:bookmarkStart w:id="321" w:name="_Toc121211300"/>
      <w:r>
        <w:rPr>
          <w:rStyle w:val="CharSectno"/>
        </w:rPr>
        <w:t>91</w:t>
      </w:r>
      <w:r>
        <w:t>.</w:t>
      </w:r>
      <w:r>
        <w:tab/>
        <w:t>Definition</w:t>
      </w:r>
      <w:bookmarkEnd w:id="319"/>
      <w:bookmarkEnd w:id="320"/>
      <w:bookmarkEnd w:id="321"/>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pPr>
      <w:bookmarkStart w:id="322" w:name="_Toc501698580"/>
      <w:bookmarkStart w:id="323" w:name="_Toc27811311"/>
      <w:bookmarkStart w:id="324" w:name="_Toc121211301"/>
      <w:r>
        <w:rPr>
          <w:rStyle w:val="CharSectno"/>
        </w:rPr>
        <w:t>92</w:t>
      </w:r>
      <w:r>
        <w:t>.</w:t>
      </w:r>
      <w:r>
        <w:tab/>
        <w:t>Principal’s authority to prevail</w:t>
      </w:r>
      <w:bookmarkEnd w:id="322"/>
      <w:bookmarkEnd w:id="323"/>
      <w:bookmarkEnd w:id="324"/>
    </w:p>
    <w:p>
      <w:pPr>
        <w:pStyle w:val="Subsection"/>
        <w:keepNext/>
        <w:keepLines/>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325" w:name="_Toc501698581"/>
      <w:bookmarkStart w:id="326" w:name="_Toc27811312"/>
      <w:bookmarkStart w:id="327" w:name="_Toc121211302"/>
      <w:r>
        <w:rPr>
          <w:rStyle w:val="CharSectno"/>
        </w:rPr>
        <w:t>93</w:t>
      </w:r>
      <w:r>
        <w:t>.</w:t>
      </w:r>
      <w:r>
        <w:tab/>
        <w:t>Removing vehicles from, or moving vehicles within, school premises: s. 119(2)(j)(iii)</w:t>
      </w:r>
      <w:bookmarkEnd w:id="325"/>
      <w:bookmarkEnd w:id="326"/>
      <w:bookmarkEnd w:id="327"/>
    </w:p>
    <w:p>
      <w:pPr>
        <w:pStyle w:val="Subsection"/>
      </w:pPr>
      <w:r>
        <w:tab/>
      </w:r>
      <w:bookmarkStart w:id="328" w:name="_Hlt494877449"/>
      <w:bookmarkEnd w:id="328"/>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329" w:name="_Toc501698582"/>
      <w:bookmarkStart w:id="330" w:name="_Toc27811313"/>
      <w:bookmarkStart w:id="331" w:name="_Toc121211303"/>
      <w:r>
        <w:rPr>
          <w:rStyle w:val="CharSectno"/>
        </w:rPr>
        <w:t>94</w:t>
      </w:r>
      <w:r>
        <w:t>.</w:t>
      </w:r>
      <w:r>
        <w:tab/>
        <w:t>Action which may be taken to remove vehicles from, or  move vehicles within, school premises: s. 119(2)(j)(iii)</w:t>
      </w:r>
      <w:bookmarkEnd w:id="329"/>
      <w:bookmarkEnd w:id="330"/>
      <w:bookmarkEnd w:id="331"/>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332" w:name="_Toc501698583"/>
      <w:bookmarkStart w:id="333" w:name="_Toc27811314"/>
      <w:bookmarkStart w:id="334" w:name="_Toc121211304"/>
      <w:r>
        <w:rPr>
          <w:rStyle w:val="CharSectno"/>
        </w:rPr>
        <w:t>95</w:t>
      </w:r>
      <w:r>
        <w:t>.</w:t>
      </w:r>
      <w:r>
        <w:tab/>
        <w:t>Lost, discarded or disused property on school premises: s. 119(2)(j)(iv)</w:t>
      </w:r>
      <w:bookmarkEnd w:id="332"/>
      <w:bookmarkEnd w:id="333"/>
      <w:bookmarkEnd w:id="334"/>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335" w:name="_Toc501698584"/>
      <w:bookmarkStart w:id="336" w:name="_Toc27811315"/>
      <w:bookmarkStart w:id="337" w:name="_Toc121211305"/>
      <w:r>
        <w:rPr>
          <w:rStyle w:val="CharSectno"/>
        </w:rPr>
        <w:t>96</w:t>
      </w:r>
      <w:r>
        <w:t>.</w:t>
      </w:r>
      <w:r>
        <w:tab/>
        <w:t>Disposal of property lost, discarded or disused on school premises: s. 119(2)(j)(iv)</w:t>
      </w:r>
      <w:bookmarkEnd w:id="335"/>
      <w:bookmarkEnd w:id="336"/>
      <w:bookmarkEnd w:id="337"/>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338" w:name="_Toc501698585"/>
      <w:bookmarkStart w:id="339" w:name="_Toc27811316"/>
      <w:bookmarkStart w:id="340" w:name="_Toc121211306"/>
      <w:r>
        <w:rPr>
          <w:rStyle w:val="CharSectno"/>
        </w:rPr>
        <w:t>97</w:t>
      </w:r>
      <w:r>
        <w:t>.</w:t>
      </w:r>
      <w:r>
        <w:tab/>
        <w:t>Recovery of costs and expenses: s. 119(2)(j)(iii)</w:t>
      </w:r>
      <w:bookmarkEnd w:id="338"/>
      <w:bookmarkEnd w:id="339"/>
      <w:bookmarkEnd w:id="340"/>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341" w:name="_Toc121211307"/>
      <w:r>
        <w:rPr>
          <w:rStyle w:val="CharDivNo"/>
        </w:rPr>
        <w:t>Division 11</w:t>
      </w:r>
      <w:r>
        <w:t xml:space="preserve"> — </w:t>
      </w:r>
      <w:r>
        <w:rPr>
          <w:rStyle w:val="CharDivText"/>
        </w:rPr>
        <w:t>Review of decisions made under this Part</w:t>
      </w:r>
      <w:bookmarkEnd w:id="341"/>
    </w:p>
    <w:p>
      <w:pPr>
        <w:pStyle w:val="Heading5"/>
      </w:pPr>
      <w:bookmarkStart w:id="342" w:name="_Toc501698586"/>
      <w:bookmarkStart w:id="343" w:name="_Toc27811317"/>
      <w:bookmarkStart w:id="344" w:name="_Toc121211308"/>
      <w:r>
        <w:rPr>
          <w:rStyle w:val="CharSectno"/>
        </w:rPr>
        <w:t>98</w:t>
      </w:r>
      <w:r>
        <w:t>.</w:t>
      </w:r>
      <w:r>
        <w:tab/>
        <w:t>Review of decisions to not give permission: s. 244(1)</w:t>
      </w:r>
      <w:bookmarkEnd w:id="342"/>
      <w:bookmarkEnd w:id="343"/>
      <w:bookmarkEnd w:id="344"/>
    </w:p>
    <w:p>
      <w:pPr>
        <w:pStyle w:val="Subsection"/>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345" w:name="_Toc501698587"/>
      <w:bookmarkStart w:id="346" w:name="_Toc27811318"/>
      <w:bookmarkStart w:id="347" w:name="_Toc121211309"/>
      <w:r>
        <w:rPr>
          <w:rStyle w:val="CharSectno"/>
        </w:rPr>
        <w:t>99</w:t>
      </w:r>
      <w:r>
        <w:t>.</w:t>
      </w:r>
      <w:r>
        <w:tab/>
        <w:t>Review of various directions, orders and decisions under this Part: s. 244(1)</w:t>
      </w:r>
      <w:bookmarkEnd w:id="345"/>
      <w:bookmarkEnd w:id="346"/>
      <w:bookmarkEnd w:id="347"/>
    </w:p>
    <w:p>
      <w:pPr>
        <w:pStyle w:val="Subsection"/>
      </w:pPr>
      <w:r>
        <w:tab/>
        <w:t>(1)</w:t>
      </w:r>
      <w:r>
        <w:tab/>
        <w:t xml:space="preserve">This regulation applies to — </w:t>
      </w:r>
    </w:p>
    <w:p>
      <w:pPr>
        <w:pStyle w:val="Indenta"/>
      </w:pPr>
      <w:r>
        <w:tab/>
        <w:t>(a)</w:t>
      </w:r>
      <w:r>
        <w:tab/>
        <w:t>a direction under regulation 69(1) (maintaining good order on school premises);</w:t>
      </w:r>
    </w:p>
    <w:p>
      <w:pPr>
        <w:pStyle w:val="Indenta"/>
      </w:pPr>
      <w:r>
        <w:tab/>
        <w:t>(b)</w:t>
      </w:r>
      <w:r>
        <w:tab/>
        <w:t>an order under regulation 70(1) (bringing things on to school premises);</w:t>
      </w:r>
    </w:p>
    <w:p>
      <w:pPr>
        <w:pStyle w:val="Indenta"/>
      </w:pPr>
      <w:r>
        <w:tab/>
        <w:t>(c)</w:t>
      </w:r>
      <w:r>
        <w:tab/>
        <w:t xml:space="preserve">a decision under regulation 71(1) to confiscate property from a student; </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w:t>
      </w:r>
    </w:p>
    <w:p>
      <w:pPr>
        <w:pStyle w:val="Indenti"/>
      </w:pPr>
      <w:r>
        <w:tab/>
        <w:t>(ii)</w:t>
      </w:r>
      <w:r>
        <w:tab/>
        <w:t>the principal under regulation 70;</w:t>
      </w:r>
    </w:p>
    <w:p>
      <w:pPr>
        <w:pStyle w:val="Indenti"/>
      </w:pPr>
      <w:r>
        <w:tab/>
        <w:t>(iii)</w:t>
      </w:r>
      <w:r>
        <w:tab/>
        <w:t>a member of the teaching staff under regulation 71;</w:t>
      </w:r>
    </w:p>
    <w:p>
      <w:pPr>
        <w:pStyle w:val="Indenti"/>
      </w:pPr>
      <w:r>
        <w:tab/>
        <w:t>(iv)</w:t>
      </w:r>
      <w:r>
        <w:tab/>
        <w:t>the principal under regulation 82; or</w:t>
      </w:r>
    </w:p>
    <w:p>
      <w:pPr>
        <w:pStyle w:val="Indenti"/>
      </w:pPr>
      <w:r>
        <w:tab/>
        <w:t>(v)</w:t>
      </w:r>
      <w:r>
        <w:tab/>
        <w:t>the principal under regulation 87,</w:t>
      </w:r>
    </w:p>
    <w:p>
      <w:pPr>
        <w:pStyle w:val="Indenta"/>
      </w:pPr>
      <w:r>
        <w:tab/>
      </w:r>
      <w:r>
        <w:tab/>
        <w:t>as is relevant to the case.</w:t>
      </w:r>
    </w:p>
    <w:p>
      <w:pPr>
        <w:pStyle w:val="Heading5"/>
      </w:pPr>
      <w:bookmarkStart w:id="348" w:name="_Toc501698588"/>
      <w:bookmarkStart w:id="349" w:name="_Toc27811319"/>
      <w:bookmarkStart w:id="350" w:name="_Toc121211310"/>
      <w:r>
        <w:rPr>
          <w:rStyle w:val="CharSectno"/>
        </w:rPr>
        <w:t>100</w:t>
      </w:r>
      <w:r>
        <w:t>.</w:t>
      </w:r>
      <w:r>
        <w:tab/>
        <w:t>Review of prohibition orders: s. 244(1)</w:t>
      </w:r>
      <w:bookmarkEnd w:id="348"/>
      <w:bookmarkEnd w:id="349"/>
      <w:bookmarkEnd w:id="350"/>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351" w:name="_Toc501698589"/>
      <w:bookmarkStart w:id="352" w:name="_Toc27811320"/>
      <w:bookmarkStart w:id="353" w:name="_Toc121211311"/>
      <w:r>
        <w:rPr>
          <w:rStyle w:val="CharSectno"/>
        </w:rPr>
        <w:t>101</w:t>
      </w:r>
      <w:r>
        <w:t>.</w:t>
      </w:r>
      <w:r>
        <w:tab/>
        <w:t>Matters applicable to reviews under this Division</w:t>
      </w:r>
      <w:bookmarkEnd w:id="351"/>
      <w:bookmarkEnd w:id="352"/>
      <w:bookmarkEnd w:id="353"/>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354" w:name="_Toc121211312"/>
      <w:r>
        <w:rPr>
          <w:rStyle w:val="CharDivNo"/>
        </w:rPr>
        <w:t>Division 12</w:t>
      </w:r>
      <w:r>
        <w:t xml:space="preserve"> — Fees for the use of school premises</w:t>
      </w:r>
      <w:bookmarkEnd w:id="354"/>
    </w:p>
    <w:p>
      <w:pPr>
        <w:pStyle w:val="Heading5"/>
      </w:pPr>
      <w:bookmarkStart w:id="355" w:name="_Toc501698590"/>
      <w:bookmarkStart w:id="356" w:name="_Toc27811321"/>
      <w:bookmarkStart w:id="357" w:name="_Toc121211313"/>
      <w:r>
        <w:rPr>
          <w:rStyle w:val="CharSectno"/>
        </w:rPr>
        <w:t>102</w:t>
      </w:r>
      <w:r>
        <w:t>.</w:t>
      </w:r>
      <w:r>
        <w:tab/>
        <w:t>Fees for residential accommodation on school premises: s. 119(2)(d)</w:t>
      </w:r>
      <w:bookmarkEnd w:id="355"/>
      <w:bookmarkEnd w:id="356"/>
      <w:bookmarkEnd w:id="357"/>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358" w:name="_Toc121211314"/>
      <w:r>
        <w:rPr>
          <w:rStyle w:val="CharPartNo"/>
        </w:rPr>
        <w:t>Part 6</w:t>
      </w:r>
      <w:r>
        <w:t xml:space="preserve"> — </w:t>
      </w:r>
      <w:r>
        <w:rPr>
          <w:rStyle w:val="CharPartText"/>
        </w:rPr>
        <w:t>Government school Councils</w:t>
      </w:r>
      <w:bookmarkEnd w:id="358"/>
    </w:p>
    <w:p>
      <w:pPr>
        <w:pStyle w:val="Heading3"/>
      </w:pPr>
      <w:bookmarkStart w:id="359" w:name="_Toc121211315"/>
      <w:r>
        <w:rPr>
          <w:rStyle w:val="CharDivNo"/>
        </w:rPr>
        <w:t>Division 1</w:t>
      </w:r>
      <w:r>
        <w:t xml:space="preserve"> — </w:t>
      </w:r>
      <w:r>
        <w:rPr>
          <w:rStyle w:val="CharDivText"/>
        </w:rPr>
        <w:t>Preliminary</w:t>
      </w:r>
      <w:bookmarkEnd w:id="359"/>
    </w:p>
    <w:p>
      <w:pPr>
        <w:pStyle w:val="Heading5"/>
        <w:spacing w:before="160"/>
      </w:pPr>
      <w:bookmarkStart w:id="360" w:name="_Toc501698591"/>
      <w:bookmarkStart w:id="361" w:name="_Toc27811322"/>
      <w:bookmarkStart w:id="362" w:name="_Toc121211316"/>
      <w:r>
        <w:rPr>
          <w:rStyle w:val="CharSectno"/>
        </w:rPr>
        <w:t>103</w:t>
      </w:r>
      <w:r>
        <w:t>.</w:t>
      </w:r>
      <w:r>
        <w:tab/>
        <w:t>Interpretation</w:t>
      </w:r>
      <w:bookmarkEnd w:id="360"/>
      <w:bookmarkEnd w:id="361"/>
      <w:bookmarkEnd w:id="362"/>
    </w:p>
    <w:p>
      <w:pPr>
        <w:pStyle w:val="Subsection"/>
        <w:spacing w:before="120"/>
      </w:pPr>
      <w:r>
        <w:tab/>
        <w:t>(1)</w:t>
      </w:r>
      <w:r>
        <w:tab/>
        <w:t xml:space="preserve">In this Part — </w:t>
      </w:r>
    </w:p>
    <w:p>
      <w:pPr>
        <w:pStyle w:val="Defstart"/>
      </w:pPr>
      <w:r>
        <w:tab/>
      </w:r>
      <w:r>
        <w:rPr>
          <w:b/>
        </w:rPr>
        <w:t>“</w:t>
      </w:r>
      <w:r>
        <w:rPr>
          <w:rStyle w:val="CharDefText"/>
        </w:rPr>
        <w:t>school</w:t>
      </w:r>
      <w:r>
        <w:rPr>
          <w:b/>
        </w:rPr>
        <w:t>”</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363" w:name="_Toc121211317"/>
      <w:r>
        <w:rPr>
          <w:rStyle w:val="CharDivNo"/>
        </w:rPr>
        <w:t>Division 2</w:t>
      </w:r>
      <w:r>
        <w:t xml:space="preserve"> — </w:t>
      </w:r>
      <w:r>
        <w:rPr>
          <w:rStyle w:val="CharDivText"/>
        </w:rPr>
        <w:t>Constitution of Councils</w:t>
      </w:r>
      <w:bookmarkEnd w:id="363"/>
    </w:p>
    <w:p>
      <w:pPr>
        <w:pStyle w:val="Heading5"/>
        <w:spacing w:before="160"/>
      </w:pPr>
      <w:bookmarkStart w:id="364" w:name="_Toc501698592"/>
      <w:bookmarkStart w:id="365" w:name="_Toc27811323"/>
      <w:bookmarkStart w:id="366" w:name="_Toc121211318"/>
      <w:r>
        <w:rPr>
          <w:rStyle w:val="CharSectno"/>
        </w:rPr>
        <w:t>104</w:t>
      </w:r>
      <w:r>
        <w:t>.</w:t>
      </w:r>
      <w:r>
        <w:tab/>
        <w:t>Establishment of Councils: s. 127(5)(a)</w:t>
      </w:r>
      <w:bookmarkEnd w:id="364"/>
      <w:bookmarkEnd w:id="365"/>
      <w:bookmarkEnd w:id="366"/>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60"/>
      </w:pPr>
      <w:bookmarkStart w:id="367" w:name="_Toc501698593"/>
      <w:bookmarkStart w:id="368" w:name="_Toc27811324"/>
      <w:bookmarkStart w:id="369" w:name="_Toc121211319"/>
      <w:r>
        <w:rPr>
          <w:rStyle w:val="CharSectno"/>
        </w:rPr>
        <w:t>105</w:t>
      </w:r>
      <w:r>
        <w:t>.</w:t>
      </w:r>
      <w:r>
        <w:tab/>
        <w:t>Student membership: ss. 127(1)(d) and 244(1)</w:t>
      </w:r>
      <w:bookmarkEnd w:id="367"/>
      <w:bookmarkEnd w:id="368"/>
      <w:bookmarkEnd w:id="369"/>
    </w:p>
    <w:p>
      <w:pPr>
        <w:pStyle w:val="Subsection"/>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370" w:name="_Toc501698594"/>
      <w:bookmarkStart w:id="371" w:name="_Toc27811325"/>
      <w:bookmarkStart w:id="372" w:name="_Toc121211320"/>
      <w:r>
        <w:rPr>
          <w:rStyle w:val="CharSectno"/>
        </w:rPr>
        <w:t>106</w:t>
      </w:r>
      <w:r>
        <w:t>.</w:t>
      </w:r>
      <w:r>
        <w:tab/>
        <w:t>Number of members: s. 127(5)(b)</w:t>
      </w:r>
      <w:bookmarkEnd w:id="370"/>
      <w:bookmarkEnd w:id="371"/>
      <w:bookmarkEnd w:id="372"/>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373" w:name="_Toc501698595"/>
      <w:bookmarkStart w:id="374" w:name="_Toc27811326"/>
      <w:bookmarkStart w:id="375" w:name="_Toc121211321"/>
      <w:r>
        <w:rPr>
          <w:rStyle w:val="CharSectno"/>
        </w:rPr>
        <w:t>107</w:t>
      </w:r>
      <w:r>
        <w:t>.</w:t>
      </w:r>
      <w:r>
        <w:tab/>
        <w:t>Composition of Councils: s. 127(5)(b)</w:t>
      </w:r>
      <w:bookmarkEnd w:id="373"/>
      <w:bookmarkEnd w:id="374"/>
      <w:bookmarkEnd w:id="375"/>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376" w:name="_Toc501698596"/>
      <w:bookmarkStart w:id="377" w:name="_Toc27811327"/>
      <w:bookmarkStart w:id="378" w:name="_Toc121211322"/>
      <w:r>
        <w:rPr>
          <w:rStyle w:val="CharSectno"/>
        </w:rPr>
        <w:t>108</w:t>
      </w:r>
      <w:r>
        <w:t>.</w:t>
      </w:r>
      <w:r>
        <w:tab/>
        <w:t>Appointment and election of members: s. 127(5)(c)</w:t>
      </w:r>
      <w:bookmarkEnd w:id="376"/>
      <w:bookmarkEnd w:id="377"/>
      <w:bookmarkEnd w:id="378"/>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b/>
        </w:rPr>
        <w:t>“</w:t>
      </w:r>
      <w:r>
        <w:rPr>
          <w:rStyle w:val="CharDefText"/>
        </w:rPr>
        <w:t>principal</w:t>
      </w:r>
      <w:r>
        <w:rPr>
          <w:b/>
        </w:rPr>
        <w:t>”</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160"/>
      </w:pPr>
      <w:bookmarkStart w:id="379" w:name="_Toc501698597"/>
      <w:bookmarkStart w:id="380" w:name="_Toc27811328"/>
      <w:bookmarkStart w:id="381" w:name="_Toc121211323"/>
      <w:r>
        <w:rPr>
          <w:rStyle w:val="CharSectno"/>
        </w:rPr>
        <w:t>109</w:t>
      </w:r>
      <w:r>
        <w:t>.</w:t>
      </w:r>
      <w:r>
        <w:tab/>
        <w:t>Eligibility to vote: s. 127(5)(c)</w:t>
      </w:r>
      <w:bookmarkEnd w:id="379"/>
      <w:bookmarkEnd w:id="380"/>
      <w:bookmarkEnd w:id="381"/>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pPr>
      <w:r>
        <w:tab/>
        <w:t>(a)</w:t>
      </w:r>
      <w:r>
        <w:tab/>
        <w:t>each parent whose name and address has been provided to the school under section 16(1)(b)(ii)(I); or</w:t>
      </w:r>
    </w:p>
    <w:p>
      <w:pPr>
        <w:pStyle w:val="Indenta"/>
      </w:pPr>
      <w:bookmarkStart w:id="382" w:name="_Hlt488471761"/>
      <w:r>
        <w:tab/>
        <w:t>(b)</w:t>
      </w:r>
      <w:r>
        <w:tab/>
        <w:t>if neither parent’s name and address has been so provided in relation to a particular student, each person who is responsible for the student.</w:t>
      </w:r>
    </w:p>
    <w:p>
      <w:pPr>
        <w:pStyle w:val="Subsection"/>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382"/>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383" w:name="_Toc501698598"/>
      <w:bookmarkStart w:id="384" w:name="_Toc27811329"/>
      <w:bookmarkStart w:id="385" w:name="_Toc121211324"/>
      <w:r>
        <w:rPr>
          <w:rStyle w:val="CharSectno"/>
        </w:rPr>
        <w:t>110</w:t>
      </w:r>
      <w:r>
        <w:t>.</w:t>
      </w:r>
      <w:r>
        <w:tab/>
        <w:t>Term of office: s. 127(5)(d)</w:t>
      </w:r>
      <w:bookmarkEnd w:id="383"/>
      <w:bookmarkEnd w:id="384"/>
      <w:bookmarkEnd w:id="385"/>
    </w:p>
    <w:p>
      <w:pPr>
        <w:pStyle w:val="Subsection"/>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386" w:name="_Toc501698599"/>
      <w:bookmarkStart w:id="387" w:name="_Toc27811330"/>
      <w:bookmarkStart w:id="388" w:name="_Toc121211325"/>
      <w:r>
        <w:rPr>
          <w:rStyle w:val="CharSectno"/>
        </w:rPr>
        <w:t>111</w:t>
      </w:r>
      <w:r>
        <w:t>.</w:t>
      </w:r>
      <w:r>
        <w:tab/>
        <w:t>Cessation or termination of membership: s. 127(5)(e)</w:t>
      </w:r>
      <w:bookmarkEnd w:id="386"/>
      <w:bookmarkEnd w:id="387"/>
      <w:bookmarkEnd w:id="388"/>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r>
      <w:bookmarkStart w:id="389" w:name="_Hlt499612734"/>
      <w:bookmarkEnd w:id="389"/>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spacing w:before="160"/>
      </w:pPr>
      <w:bookmarkStart w:id="390" w:name="_Toc501698600"/>
      <w:bookmarkStart w:id="391" w:name="_Toc27811331"/>
      <w:bookmarkStart w:id="392" w:name="_Toc121211326"/>
      <w:r>
        <w:rPr>
          <w:rStyle w:val="CharSectno"/>
        </w:rPr>
        <w:t>112</w:t>
      </w:r>
      <w:r>
        <w:t>.</w:t>
      </w:r>
      <w:r>
        <w:tab/>
        <w:t>Co</w:t>
      </w:r>
      <w:r>
        <w:noBreakHyphen/>
        <w:t>opting members: s. 140(a)</w:t>
      </w:r>
      <w:bookmarkEnd w:id="390"/>
      <w:bookmarkEnd w:id="391"/>
      <w:bookmarkEnd w:id="392"/>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160"/>
      </w:pPr>
      <w:bookmarkStart w:id="393" w:name="_Toc121211327"/>
      <w:r>
        <w:rPr>
          <w:rStyle w:val="CharDivNo"/>
        </w:rPr>
        <w:t>Division 3</w:t>
      </w:r>
      <w:r>
        <w:t xml:space="preserve"> — </w:t>
      </w:r>
      <w:r>
        <w:rPr>
          <w:rStyle w:val="CharDivText"/>
        </w:rPr>
        <w:t>Functions of Councils</w:t>
      </w:r>
      <w:bookmarkEnd w:id="393"/>
    </w:p>
    <w:p>
      <w:pPr>
        <w:pStyle w:val="Heading5"/>
        <w:spacing w:before="160"/>
      </w:pPr>
      <w:bookmarkStart w:id="394" w:name="_Toc501698601"/>
      <w:bookmarkStart w:id="395" w:name="_Toc27811332"/>
      <w:bookmarkStart w:id="396" w:name="_Toc121211328"/>
      <w:r>
        <w:rPr>
          <w:rStyle w:val="CharSectno"/>
        </w:rPr>
        <w:t>113</w:t>
      </w:r>
      <w:r>
        <w:t>.</w:t>
      </w:r>
      <w:r>
        <w:tab/>
        <w:t>Functions that the Minister may approve for incorporated Councils: s. 130(1)</w:t>
      </w:r>
      <w:bookmarkEnd w:id="394"/>
      <w:bookmarkEnd w:id="395"/>
      <w:bookmarkEnd w:id="396"/>
    </w:p>
    <w:p>
      <w:pPr>
        <w:pStyle w:val="Subsection"/>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r>
      <w:r>
        <w:tab/>
        <w:t>Examples of facilities:</w:t>
      </w:r>
    </w:p>
    <w:p>
      <w:pPr>
        <w:pStyle w:val="NotesPerm2"/>
        <w:numPr>
          <w:ilvl w:val="0"/>
          <w:numId w:val="1"/>
        </w:numPr>
        <w:tabs>
          <w:tab w:val="left" w:pos="1843"/>
        </w:tabs>
        <w:ind w:left="1843" w:hanging="425"/>
      </w:pPr>
      <w:r>
        <w:t>a canteen</w:t>
      </w:r>
    </w:p>
    <w:p>
      <w:pPr>
        <w:pStyle w:val="NotesPerm2"/>
        <w:numPr>
          <w:ilvl w:val="0"/>
          <w:numId w:val="1"/>
        </w:numPr>
        <w:tabs>
          <w:tab w:val="left" w:pos="1843"/>
        </w:tabs>
        <w:ind w:left="1843" w:hanging="425"/>
      </w:pPr>
      <w:r>
        <w:t>a swimming pool</w:t>
      </w:r>
    </w:p>
    <w:p>
      <w:pPr>
        <w:pStyle w:val="NotesPerm2"/>
        <w:numPr>
          <w:ilvl w:val="0"/>
          <w:numId w:val="1"/>
        </w:numPr>
        <w:tabs>
          <w:tab w:val="left" w:pos="1843"/>
        </w:tabs>
        <w:ind w:left="1843" w:hanging="425"/>
      </w:pPr>
      <w:r>
        <w:t>residential accommodation for students</w:t>
      </w:r>
    </w:p>
    <w:p>
      <w:pPr>
        <w:pStyle w:val="NotesPerm2"/>
        <w:numPr>
          <w:ilvl w:val="0"/>
          <w:numId w:val="1"/>
        </w:numPr>
        <w:tabs>
          <w:tab w:val="left" w:pos="1843"/>
        </w:tabs>
        <w:ind w:left="1843" w:hanging="425"/>
      </w:pPr>
      <w:r>
        <w:t>a school farm or horticultural centre</w:t>
      </w:r>
    </w:p>
    <w:p>
      <w:pPr>
        <w:pStyle w:val="Heading5"/>
        <w:spacing w:before="160"/>
      </w:pPr>
      <w:bookmarkStart w:id="397" w:name="_Toc501698602"/>
      <w:bookmarkStart w:id="398" w:name="_Toc27811333"/>
      <w:bookmarkStart w:id="399" w:name="_Toc121211329"/>
      <w:r>
        <w:rPr>
          <w:rStyle w:val="CharSectno"/>
        </w:rPr>
        <w:t>114</w:t>
      </w:r>
      <w:r>
        <w:t>.</w:t>
      </w:r>
      <w:r>
        <w:tab/>
        <w:t>Performance of functions by Councils operating for 2 or more schools: s. 140</w:t>
      </w:r>
      <w:bookmarkEnd w:id="397"/>
      <w:bookmarkEnd w:id="398"/>
      <w:bookmarkEnd w:id="399"/>
      <w:r>
        <w:t xml:space="preserve"> </w:t>
      </w:r>
    </w:p>
    <w:p>
      <w:pPr>
        <w:pStyle w:val="Subsection"/>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Next w:val="0"/>
      </w:pPr>
      <w:bookmarkStart w:id="400" w:name="_Toc121211330"/>
      <w:r>
        <w:rPr>
          <w:rStyle w:val="CharDivNo"/>
        </w:rPr>
        <w:t>Division 4</w:t>
      </w:r>
      <w:r>
        <w:t xml:space="preserve"> — </w:t>
      </w:r>
      <w:r>
        <w:rPr>
          <w:rStyle w:val="CharDivText"/>
        </w:rPr>
        <w:t>Proceedings of Councils</w:t>
      </w:r>
      <w:bookmarkEnd w:id="400"/>
    </w:p>
    <w:p>
      <w:pPr>
        <w:pStyle w:val="Heading5"/>
        <w:keepNext w:val="0"/>
        <w:keepLines w:val="0"/>
      </w:pPr>
      <w:bookmarkStart w:id="401" w:name="_Toc501698603"/>
      <w:bookmarkStart w:id="402" w:name="_Toc27811334"/>
      <w:bookmarkStart w:id="403" w:name="_Toc121211331"/>
      <w:r>
        <w:rPr>
          <w:rStyle w:val="CharSectno"/>
        </w:rPr>
        <w:t>115</w:t>
      </w:r>
      <w:r>
        <w:t>.</w:t>
      </w:r>
      <w:r>
        <w:tab/>
        <w:t>Meetings: s. 140(c)</w:t>
      </w:r>
      <w:bookmarkEnd w:id="401"/>
      <w:bookmarkEnd w:id="402"/>
      <w:bookmarkEnd w:id="403"/>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404" w:name="_Toc501698604"/>
      <w:bookmarkStart w:id="405" w:name="_Toc27811335"/>
      <w:bookmarkStart w:id="406" w:name="_Toc121211332"/>
      <w:r>
        <w:rPr>
          <w:rStyle w:val="CharSectno"/>
        </w:rPr>
        <w:t>116</w:t>
      </w:r>
      <w:r>
        <w:t>.</w:t>
      </w:r>
      <w:r>
        <w:tab/>
        <w:t>Grounds for closure of meetings: s. 140(c)</w:t>
      </w:r>
      <w:bookmarkEnd w:id="404"/>
      <w:bookmarkEnd w:id="405"/>
      <w:bookmarkEnd w:id="406"/>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407" w:name="_Toc501698605"/>
      <w:bookmarkStart w:id="408" w:name="_Toc27811336"/>
      <w:bookmarkStart w:id="409" w:name="_Toc121211333"/>
      <w:r>
        <w:rPr>
          <w:rStyle w:val="CharSectno"/>
        </w:rPr>
        <w:t>117</w:t>
      </w:r>
      <w:r>
        <w:t>.</w:t>
      </w:r>
      <w:r>
        <w:tab/>
        <w:t>Annual public meetings: s. 140(c)</w:t>
      </w:r>
      <w:bookmarkEnd w:id="407"/>
      <w:bookmarkEnd w:id="408"/>
      <w:bookmarkEnd w:id="409"/>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410" w:name="_Toc501698606"/>
      <w:bookmarkStart w:id="411" w:name="_Toc27811337"/>
      <w:bookmarkStart w:id="412" w:name="_Toc121211334"/>
      <w:r>
        <w:rPr>
          <w:rStyle w:val="CharSectno"/>
        </w:rPr>
        <w:t>118</w:t>
      </w:r>
      <w:r>
        <w:t>.</w:t>
      </w:r>
      <w:r>
        <w:tab/>
        <w:t>Special meetings called for by families of students or certain students: s. 140(c)</w:t>
      </w:r>
      <w:bookmarkEnd w:id="410"/>
      <w:bookmarkEnd w:id="411"/>
      <w:bookmarkEnd w:id="412"/>
    </w:p>
    <w:p>
      <w:pPr>
        <w:pStyle w:val="Subsection"/>
      </w:pPr>
      <w:r>
        <w:tab/>
        <w:t>(1)</w:t>
      </w:r>
      <w:r>
        <w:tab/>
        <w:t xml:space="preserve">Subject to subregulation (2), the chairperson of a Council for a school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pPr>
      <w:bookmarkStart w:id="413" w:name="_Toc501698607"/>
      <w:bookmarkStart w:id="414" w:name="_Toc27811338"/>
      <w:bookmarkStart w:id="415" w:name="_Toc121211335"/>
      <w:r>
        <w:rPr>
          <w:rStyle w:val="CharSectno"/>
        </w:rPr>
        <w:t>119</w:t>
      </w:r>
      <w:r>
        <w:t>.</w:t>
      </w:r>
      <w:r>
        <w:tab/>
        <w:t>Voting: s. 140(c)</w:t>
      </w:r>
      <w:bookmarkEnd w:id="413"/>
      <w:bookmarkEnd w:id="414"/>
      <w:bookmarkEnd w:id="415"/>
    </w:p>
    <w:p>
      <w:pPr>
        <w:pStyle w:val="Subsection"/>
      </w:pPr>
      <w:r>
        <w:tab/>
        <w:t>(1)</w:t>
      </w:r>
      <w:r>
        <w:tab/>
        <w:t xml:space="preserve">In this regulation — </w:t>
      </w:r>
    </w:p>
    <w:p>
      <w:pPr>
        <w:pStyle w:val="Defstart"/>
      </w:pPr>
      <w:r>
        <w:tab/>
      </w:r>
      <w:r>
        <w:rPr>
          <w:b/>
        </w:rPr>
        <w:t>“</w:t>
      </w:r>
      <w:r>
        <w:rPr>
          <w:rStyle w:val="CharDefText"/>
        </w:rPr>
        <w:t>absolute majority</w:t>
      </w:r>
      <w:r>
        <w:rPr>
          <w:b/>
        </w:rPr>
        <w:t>”</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416" w:name="_Toc121211336"/>
      <w:r>
        <w:rPr>
          <w:rStyle w:val="CharDivNo"/>
        </w:rPr>
        <w:t>Division 5</w:t>
      </w:r>
      <w:r>
        <w:t xml:space="preserve"> — </w:t>
      </w:r>
      <w:r>
        <w:rPr>
          <w:rStyle w:val="CharDivText"/>
        </w:rPr>
        <w:t>Transitional provision as to Councils</w:t>
      </w:r>
      <w:bookmarkEnd w:id="416"/>
    </w:p>
    <w:p>
      <w:pPr>
        <w:pStyle w:val="Heading5"/>
      </w:pPr>
      <w:bookmarkStart w:id="417" w:name="_Toc501698608"/>
      <w:bookmarkStart w:id="418" w:name="_Toc27811339"/>
      <w:bookmarkStart w:id="419" w:name="_Toc121211337"/>
      <w:r>
        <w:rPr>
          <w:rStyle w:val="CharSectno"/>
        </w:rPr>
        <w:t>120</w:t>
      </w:r>
      <w:r>
        <w:t>.</w:t>
      </w:r>
      <w:r>
        <w:tab/>
        <w:t>Compliance by Councils that were school decision</w:t>
      </w:r>
      <w:r>
        <w:noBreakHyphen/>
        <w:t>making groups with provisions of the Act: Schedule 1 cl. 20(2)</w:t>
      </w:r>
      <w:bookmarkEnd w:id="417"/>
      <w:bookmarkEnd w:id="418"/>
      <w:bookmarkEnd w:id="419"/>
    </w:p>
    <w:p>
      <w:pPr>
        <w:pStyle w:val="Subsection"/>
      </w:pPr>
      <w:r>
        <w:tab/>
        <w:t>(1)</w:t>
      </w:r>
      <w:r>
        <w:tab/>
        <w:t xml:space="preserve">In this regulation — </w:t>
      </w:r>
    </w:p>
    <w:p>
      <w:pPr>
        <w:pStyle w:val="Defstart"/>
      </w:pPr>
      <w:r>
        <w:tab/>
      </w:r>
      <w:r>
        <w:rPr>
          <w:b/>
        </w:rPr>
        <w:t>“</w:t>
      </w:r>
      <w:r>
        <w:rPr>
          <w:rStyle w:val="CharDefText"/>
        </w:rPr>
        <w:t>Council</w:t>
      </w:r>
      <w:r>
        <w:rPr>
          <w:b/>
        </w:rPr>
        <w:t>”</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420" w:name="_Toc121211338"/>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420"/>
    </w:p>
    <w:p>
      <w:pPr>
        <w:pStyle w:val="Heading5"/>
      </w:pPr>
      <w:bookmarkStart w:id="421" w:name="_Toc501698609"/>
      <w:bookmarkStart w:id="422" w:name="_Toc27811340"/>
      <w:bookmarkStart w:id="423" w:name="_Toc121211339"/>
      <w:r>
        <w:rPr>
          <w:rStyle w:val="CharSectno"/>
        </w:rPr>
        <w:t>121</w:t>
      </w:r>
      <w:r>
        <w:t>.</w:t>
      </w:r>
      <w:r>
        <w:tab/>
        <w:t>Definition</w:t>
      </w:r>
      <w:bookmarkEnd w:id="421"/>
      <w:bookmarkEnd w:id="422"/>
      <w:bookmarkEnd w:id="423"/>
    </w:p>
    <w:p>
      <w:pPr>
        <w:pStyle w:val="Subsection"/>
      </w:pPr>
      <w:r>
        <w:tab/>
      </w:r>
      <w:r>
        <w:tab/>
        <w:t xml:space="preserve">In this Part — </w:t>
      </w:r>
    </w:p>
    <w:p>
      <w:pPr>
        <w:pStyle w:val="Defstart"/>
      </w:pPr>
      <w:r>
        <w:tab/>
      </w:r>
      <w:r>
        <w:rPr>
          <w:b/>
        </w:rPr>
        <w:t>“</w:t>
      </w:r>
      <w:r>
        <w:rPr>
          <w:rStyle w:val="CharDefText"/>
        </w:rPr>
        <w:t>association</w:t>
      </w:r>
      <w:r>
        <w:rPr>
          <w:b/>
        </w:rPr>
        <w:t>”</w:t>
      </w:r>
      <w:r>
        <w:t xml:space="preserve"> means a Parents and Citizens’ Association formed under section 142.</w:t>
      </w:r>
    </w:p>
    <w:p>
      <w:pPr>
        <w:pStyle w:val="Heading5"/>
      </w:pPr>
      <w:bookmarkStart w:id="424" w:name="_Toc501698610"/>
      <w:bookmarkStart w:id="425" w:name="_Toc27811341"/>
      <w:bookmarkStart w:id="426" w:name="_Toc121211340"/>
      <w:r>
        <w:rPr>
          <w:rStyle w:val="CharSectno"/>
        </w:rPr>
        <w:t>122</w:t>
      </w:r>
      <w:r>
        <w:t>.</w:t>
      </w:r>
      <w:r>
        <w:tab/>
        <w:t>CEO’s approval required for certain activities of associations: s. 244</w:t>
      </w:r>
      <w:bookmarkEnd w:id="424"/>
      <w:bookmarkEnd w:id="425"/>
      <w:bookmarkEnd w:id="426"/>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427" w:name="_Toc501698611"/>
      <w:bookmarkStart w:id="428" w:name="_Toc27811342"/>
      <w:bookmarkStart w:id="429" w:name="_Toc121211341"/>
      <w:r>
        <w:rPr>
          <w:rStyle w:val="CharSectno"/>
        </w:rPr>
        <w:t>123</w:t>
      </w:r>
      <w:r>
        <w:t>.</w:t>
      </w:r>
      <w:r>
        <w:tab/>
        <w:t>CEO may close or abolish facilities etc.: s. 244(1)</w:t>
      </w:r>
      <w:bookmarkEnd w:id="427"/>
      <w:bookmarkEnd w:id="428"/>
      <w:bookmarkEnd w:id="429"/>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430" w:name="_Toc501698612"/>
      <w:bookmarkStart w:id="431" w:name="_Toc27811343"/>
      <w:bookmarkStart w:id="432" w:name="_Toc121211342"/>
      <w:r>
        <w:rPr>
          <w:rStyle w:val="CharSectno"/>
        </w:rPr>
        <w:t>124</w:t>
      </w:r>
      <w:r>
        <w:t>.</w:t>
      </w:r>
      <w:r>
        <w:tab/>
        <w:t>Constitutions of associations to contain certain provisions: s.  244(1)</w:t>
      </w:r>
      <w:bookmarkEnd w:id="430"/>
      <w:bookmarkEnd w:id="431"/>
      <w:bookmarkEnd w:id="432"/>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433" w:name="_Toc121211343"/>
      <w:r>
        <w:rPr>
          <w:rStyle w:val="CharPartNo"/>
        </w:rPr>
        <w:t>Part 8</w:t>
      </w:r>
      <w:r>
        <w:t xml:space="preserve"> — </w:t>
      </w:r>
      <w:r>
        <w:rPr>
          <w:rStyle w:val="CharPartText"/>
        </w:rPr>
        <w:t>Staff employed in the department</w:t>
      </w:r>
      <w:bookmarkEnd w:id="433"/>
    </w:p>
    <w:p>
      <w:pPr>
        <w:pStyle w:val="Heading3"/>
      </w:pPr>
      <w:bookmarkStart w:id="434" w:name="_Toc121211344"/>
      <w:r>
        <w:rPr>
          <w:rStyle w:val="CharDivNo"/>
        </w:rPr>
        <w:t>Division 1</w:t>
      </w:r>
      <w:r>
        <w:t xml:space="preserve"> — </w:t>
      </w:r>
      <w:r>
        <w:rPr>
          <w:rStyle w:val="CharDivText"/>
        </w:rPr>
        <w:t>General</w:t>
      </w:r>
      <w:bookmarkEnd w:id="434"/>
    </w:p>
    <w:p>
      <w:pPr>
        <w:pStyle w:val="Heading5"/>
      </w:pPr>
      <w:bookmarkStart w:id="435" w:name="_Toc501698613"/>
      <w:bookmarkStart w:id="436" w:name="_Toc27811344"/>
      <w:bookmarkStart w:id="437" w:name="_Toc121211345"/>
      <w:r>
        <w:rPr>
          <w:rStyle w:val="CharSectno"/>
        </w:rPr>
        <w:t>125</w:t>
      </w:r>
      <w:r>
        <w:t>.</w:t>
      </w:r>
      <w:r>
        <w:tab/>
        <w:t>Probation for teaching staff, other officers and wages staff: s. 244(1)</w:t>
      </w:r>
      <w:bookmarkEnd w:id="435"/>
      <w:bookmarkEnd w:id="436"/>
      <w:bookmarkEnd w:id="437"/>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438" w:name="_Toc501698614"/>
      <w:bookmarkStart w:id="439" w:name="_Toc27811345"/>
      <w:bookmarkStart w:id="440" w:name="_Toc121211346"/>
      <w:r>
        <w:rPr>
          <w:rStyle w:val="CharSectno"/>
        </w:rPr>
        <w:t>126</w:t>
      </w:r>
      <w:r>
        <w:t>.</w:t>
      </w:r>
      <w:r>
        <w:tab/>
        <w:t>Transitional provision as to inefficient teachers under repealed regulation 86A: Schedule 1 cl. 23</w:t>
      </w:r>
      <w:bookmarkEnd w:id="438"/>
      <w:bookmarkEnd w:id="439"/>
      <w:bookmarkEnd w:id="440"/>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441" w:name="_Toc121211347"/>
      <w:r>
        <w:rPr>
          <w:rStyle w:val="CharDivNo"/>
        </w:rPr>
        <w:t>Division 2</w:t>
      </w:r>
      <w:r>
        <w:t xml:space="preserve"> — </w:t>
      </w:r>
      <w:r>
        <w:rPr>
          <w:rStyle w:val="CharDivText"/>
        </w:rPr>
        <w:t>Teaching staff</w:t>
      </w:r>
      <w:bookmarkEnd w:id="441"/>
    </w:p>
    <w:p>
      <w:pPr>
        <w:pStyle w:val="Heading5"/>
      </w:pPr>
      <w:bookmarkStart w:id="442" w:name="_Toc501698615"/>
      <w:bookmarkStart w:id="443" w:name="_Toc27811346"/>
      <w:bookmarkStart w:id="444" w:name="_Toc121211348"/>
      <w:r>
        <w:rPr>
          <w:rStyle w:val="CharSectno"/>
        </w:rPr>
        <w:t>127</w:t>
      </w:r>
      <w:r>
        <w:t>.</w:t>
      </w:r>
      <w:r>
        <w:tab/>
        <w:t>School administrators: s. 237(a)(ii)</w:t>
      </w:r>
      <w:bookmarkEnd w:id="442"/>
      <w:bookmarkEnd w:id="443"/>
      <w:bookmarkEnd w:id="444"/>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445" w:name="_Toc27811347"/>
      <w:bookmarkStart w:id="446" w:name="_Toc121211349"/>
      <w:r>
        <w:rPr>
          <w:rStyle w:val="CharSectno"/>
        </w:rPr>
        <w:t>127A</w:t>
      </w:r>
      <w:r>
        <w:t>.</w:t>
      </w:r>
      <w:r>
        <w:tab/>
        <w:t>Other classes of teaching staff: s. 237(c)</w:t>
      </w:r>
      <w:bookmarkEnd w:id="445"/>
      <w:bookmarkEnd w:id="446"/>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447" w:name="_Toc121211350"/>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447"/>
    </w:p>
    <w:p>
      <w:pPr>
        <w:pStyle w:val="Heading5"/>
        <w:spacing w:before="160"/>
      </w:pPr>
      <w:bookmarkStart w:id="448" w:name="_Toc501698616"/>
      <w:bookmarkStart w:id="449" w:name="_Toc27811348"/>
      <w:bookmarkStart w:id="450" w:name="_Toc121211351"/>
      <w:r>
        <w:rPr>
          <w:rStyle w:val="CharSectno"/>
        </w:rPr>
        <w:t>128</w:t>
      </w:r>
      <w:r>
        <w:t>.</w:t>
      </w:r>
      <w:r>
        <w:tab/>
        <w:t>Establishments that may provide an educational programme for children without being registered: s. 154(2)(c)</w:t>
      </w:r>
      <w:bookmarkEnd w:id="448"/>
      <w:bookmarkEnd w:id="449"/>
      <w:bookmarkEnd w:id="450"/>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451" w:name="_Toc501698617"/>
      <w:bookmarkStart w:id="452" w:name="_Toc27811349"/>
      <w:bookmarkStart w:id="453" w:name="_Toc121211352"/>
      <w:r>
        <w:rPr>
          <w:rStyle w:val="CharSectno"/>
        </w:rPr>
        <w:t>129</w:t>
      </w:r>
      <w:r>
        <w:t>.</w:t>
      </w:r>
      <w:r>
        <w:tab/>
        <w:t>Other matters for determining registration or renewal of registration of a school: s. 159(1)(m)</w:t>
      </w:r>
      <w:bookmarkEnd w:id="451"/>
      <w:bookmarkEnd w:id="452"/>
      <w:bookmarkEnd w:id="453"/>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spacing w:before="160"/>
      </w:pPr>
      <w:bookmarkStart w:id="454" w:name="_Toc501698618"/>
      <w:bookmarkStart w:id="455" w:name="_Toc27811350"/>
      <w:bookmarkStart w:id="456" w:name="_Toc121211353"/>
      <w:r>
        <w:rPr>
          <w:rStyle w:val="CharSectno"/>
        </w:rPr>
        <w:t>130</w:t>
      </w:r>
      <w:r>
        <w:t>.</w:t>
      </w:r>
      <w:r>
        <w:tab/>
        <w:t>Other matters for determining registration of a school: s. 159(1)(m)</w:t>
      </w:r>
      <w:bookmarkEnd w:id="454"/>
      <w:bookmarkEnd w:id="455"/>
      <w:bookmarkEnd w:id="456"/>
    </w:p>
    <w:p>
      <w:pPr>
        <w:pStyle w:val="Subsection"/>
      </w:pPr>
      <w:r>
        <w:tab/>
        <w:t>(1)</w:t>
      </w:r>
      <w:r>
        <w:tab/>
        <w:t xml:space="preserve">For the purposes of section 159(1)(m) the matter set out in subregulation (2) is to be taken into account by the Minister in determining an application for registration of a school (the </w:t>
      </w:r>
      <w:r>
        <w:rPr>
          <w:b/>
        </w:rPr>
        <w:t>“</w:t>
      </w:r>
      <w:r>
        <w:rPr>
          <w:rStyle w:val="CharDefText"/>
        </w:rPr>
        <w:t>proposed school</w:t>
      </w:r>
      <w:r>
        <w:rPr>
          <w:b/>
        </w:rPr>
        <w:t>”</w:t>
      </w:r>
      <w:r>
        <w:t xml:space="preserve">). </w:t>
      </w:r>
    </w:p>
    <w:p>
      <w:pPr>
        <w:pStyle w:val="Subsection"/>
      </w:pPr>
      <w:r>
        <w:tab/>
        <w:t>(2)</w:t>
      </w:r>
      <w:r>
        <w:tab/>
        <w:t xml:space="preserve">The matter to which subregulation (1) applies is the effect that the opening of the proposed school would have on the capacity of each existing school, or a section of an existing school, in the geographic region from which the proposed school would draw its enrollees to continue to provide the educational programmes provided by them before the opening of the proposed school, having regard to — </w:t>
      </w:r>
    </w:p>
    <w:p>
      <w:pPr>
        <w:pStyle w:val="Indenta"/>
      </w:pPr>
      <w:r>
        <w:tab/>
        <w:t>(a)</w:t>
      </w:r>
      <w:r>
        <w:tab/>
        <w:t xml:space="preserve">the projected enrolments at the existing schools for the 5 year period after the opening of the proposed school; </w:t>
      </w:r>
    </w:p>
    <w:p>
      <w:pPr>
        <w:pStyle w:val="Indenta"/>
      </w:pPr>
      <w:r>
        <w:tab/>
        <w:t>(b)</w:t>
      </w:r>
      <w:r>
        <w:tab/>
        <w:t xml:space="preserve">the projected changes that the proposed school would have on the level and nature of the educational programme of the existing schools; </w:t>
      </w:r>
    </w:p>
    <w:p>
      <w:pPr>
        <w:pStyle w:val="Indenta"/>
      </w:pPr>
      <w:r>
        <w:tab/>
        <w:t>(c)</w:t>
      </w:r>
      <w:r>
        <w:tab/>
        <w:t>the projected population growth in the geographic region from which the proposed school would draw its enrollees; and</w:t>
      </w:r>
    </w:p>
    <w:p>
      <w:pPr>
        <w:pStyle w:val="Indenta"/>
      </w:pPr>
      <w:r>
        <w:tab/>
        <w:t>(d)</w:t>
      </w:r>
      <w:r>
        <w:tab/>
        <w:t>the likely number of potential enrollees at the proposed school.</w:t>
      </w:r>
    </w:p>
    <w:p>
      <w:pPr>
        <w:pStyle w:val="Subsection"/>
      </w:pPr>
      <w:r>
        <w:tab/>
        <w:t>(3)</w:t>
      </w:r>
      <w:r>
        <w:tab/>
        <w:t xml:space="preserve">In subregulation (2)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Subsection"/>
      </w:pPr>
      <w:r>
        <w:tab/>
        <w:t>(4)</w:t>
      </w:r>
      <w:r>
        <w:tab/>
        <w:t>This regulation does not apply to an application for renewal of registration of a school.</w:t>
      </w:r>
    </w:p>
    <w:p>
      <w:pPr>
        <w:pStyle w:val="Heading5"/>
      </w:pPr>
      <w:bookmarkStart w:id="457" w:name="_Toc501698619"/>
      <w:bookmarkStart w:id="458" w:name="_Toc27811351"/>
      <w:bookmarkStart w:id="459" w:name="_Toc121211354"/>
      <w:r>
        <w:rPr>
          <w:rStyle w:val="CharSectno"/>
        </w:rPr>
        <w:t>131</w:t>
      </w:r>
      <w:r>
        <w:t>.</w:t>
      </w:r>
      <w:r>
        <w:tab/>
        <w:t>Consultation procedures: s. 159(2)</w:t>
      </w:r>
      <w:bookmarkEnd w:id="457"/>
      <w:bookmarkEnd w:id="458"/>
      <w:bookmarkEnd w:id="459"/>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460" w:name="_Toc121211355"/>
      <w:r>
        <w:rPr>
          <w:rStyle w:val="CharPartNo"/>
        </w:rPr>
        <w:t>Part 10</w:t>
      </w:r>
      <w:r>
        <w:t xml:space="preserve"> — </w:t>
      </w:r>
      <w:r>
        <w:rPr>
          <w:rStyle w:val="CharPartText"/>
        </w:rPr>
        <w:t>Community kindergartens</w:t>
      </w:r>
      <w:bookmarkEnd w:id="460"/>
    </w:p>
    <w:p>
      <w:pPr>
        <w:pStyle w:val="Heading3"/>
      </w:pPr>
      <w:bookmarkStart w:id="461" w:name="_Toc121211356"/>
      <w:r>
        <w:rPr>
          <w:rStyle w:val="CharDivNo"/>
        </w:rPr>
        <w:t>Division 1</w:t>
      </w:r>
      <w:r>
        <w:t xml:space="preserve"> — </w:t>
      </w:r>
      <w:r>
        <w:rPr>
          <w:rStyle w:val="CharDivText"/>
        </w:rPr>
        <w:t>Preliminary</w:t>
      </w:r>
      <w:bookmarkEnd w:id="461"/>
    </w:p>
    <w:p>
      <w:pPr>
        <w:pStyle w:val="Heading5"/>
      </w:pPr>
      <w:bookmarkStart w:id="462" w:name="_Toc501698620"/>
      <w:bookmarkStart w:id="463" w:name="_Toc27811352"/>
      <w:bookmarkStart w:id="464" w:name="_Toc121211357"/>
      <w:r>
        <w:rPr>
          <w:rStyle w:val="CharSectno"/>
        </w:rPr>
        <w:t>132</w:t>
      </w:r>
      <w:r>
        <w:t>.</w:t>
      </w:r>
      <w:r>
        <w:tab/>
        <w:t>Definition</w:t>
      </w:r>
      <w:bookmarkEnd w:id="462"/>
      <w:bookmarkEnd w:id="463"/>
      <w:bookmarkEnd w:id="464"/>
    </w:p>
    <w:p>
      <w:pPr>
        <w:pStyle w:val="Subsection"/>
      </w:pPr>
      <w:r>
        <w:tab/>
      </w:r>
      <w:r>
        <w:tab/>
        <w:t xml:space="preserve">In this Part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kindergarten</w:t>
      </w:r>
      <w:r>
        <w:rPr>
          <w:b/>
        </w:rPr>
        <w:t>”</w:t>
      </w:r>
      <w:r>
        <w:t xml:space="preserve"> means community kindergarten.</w:t>
      </w:r>
    </w:p>
    <w:p>
      <w:pPr>
        <w:pStyle w:val="Heading3"/>
      </w:pPr>
      <w:bookmarkStart w:id="465" w:name="_Toc121211358"/>
      <w:r>
        <w:rPr>
          <w:rStyle w:val="CharDivNo"/>
        </w:rPr>
        <w:t>Division 2</w:t>
      </w:r>
      <w:r>
        <w:t xml:space="preserve"> — </w:t>
      </w:r>
      <w:r>
        <w:rPr>
          <w:rStyle w:val="CharDivText"/>
        </w:rPr>
        <w:t>Registration of kindergartens</w:t>
      </w:r>
      <w:bookmarkEnd w:id="465"/>
    </w:p>
    <w:p>
      <w:pPr>
        <w:pStyle w:val="Heading5"/>
      </w:pPr>
      <w:bookmarkStart w:id="466" w:name="_Toc501698621"/>
      <w:bookmarkStart w:id="467" w:name="_Toc27811353"/>
      <w:bookmarkStart w:id="468" w:name="_Toc121211359"/>
      <w:r>
        <w:rPr>
          <w:rStyle w:val="CharSectno"/>
        </w:rPr>
        <w:t>133</w:t>
      </w:r>
      <w:r>
        <w:t>.</w:t>
      </w:r>
      <w:r>
        <w:tab/>
        <w:t>Other matters for determining registration of a kindergarten: s. 194(1)(d)</w:t>
      </w:r>
      <w:bookmarkEnd w:id="466"/>
      <w:bookmarkEnd w:id="467"/>
      <w:bookmarkEnd w:id="468"/>
    </w:p>
    <w:p>
      <w:pPr>
        <w:pStyle w:val="Subsection"/>
      </w:pPr>
      <w:r>
        <w:tab/>
        <w:t>(1)</w:t>
      </w:r>
      <w:r>
        <w:tab/>
        <w:t xml:space="preserve">For the purposes of section 194(1)(d), a matter to be taken into account by the Minister in determining an application for registration of a kindergarten (the </w:t>
      </w:r>
      <w:r>
        <w:rPr>
          <w:b/>
        </w:rPr>
        <w:t>“</w:t>
      </w:r>
      <w:r>
        <w:rPr>
          <w:rStyle w:val="CharDefText"/>
        </w:rPr>
        <w:t>proposed kindergarten</w:t>
      </w:r>
      <w:r>
        <w:rPr>
          <w:b/>
        </w:rPr>
        <w:t>”</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Heading3"/>
      </w:pPr>
      <w:bookmarkStart w:id="469" w:name="_Toc121211360"/>
      <w:r>
        <w:rPr>
          <w:rStyle w:val="CharDivNo"/>
        </w:rPr>
        <w:t>Division 3</w:t>
      </w:r>
      <w:r>
        <w:t xml:space="preserve"> — </w:t>
      </w:r>
      <w:r>
        <w:rPr>
          <w:rStyle w:val="CharDivText"/>
        </w:rPr>
        <w:t>Management of kindergartens</w:t>
      </w:r>
      <w:bookmarkEnd w:id="469"/>
    </w:p>
    <w:p>
      <w:pPr>
        <w:pStyle w:val="Heading5"/>
      </w:pPr>
      <w:bookmarkStart w:id="470" w:name="_Toc501698622"/>
      <w:bookmarkStart w:id="471" w:name="_Toc27811354"/>
      <w:bookmarkStart w:id="472" w:name="_Toc121211361"/>
      <w:r>
        <w:rPr>
          <w:rStyle w:val="CharSectno"/>
        </w:rPr>
        <w:t>134</w:t>
      </w:r>
      <w:r>
        <w:t>.</w:t>
      </w:r>
      <w:r>
        <w:tab/>
        <w:t>Functions of kindergarten teachers: s. 205(1)(g)</w:t>
      </w:r>
      <w:bookmarkEnd w:id="470"/>
      <w:bookmarkEnd w:id="471"/>
      <w:bookmarkEnd w:id="472"/>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473" w:name="_Toc501698623"/>
      <w:bookmarkStart w:id="474" w:name="_Toc27811355"/>
      <w:bookmarkStart w:id="475" w:name="_Toc121211362"/>
      <w:r>
        <w:rPr>
          <w:rStyle w:val="CharSectno"/>
        </w:rPr>
        <w:t>135</w:t>
      </w:r>
      <w:r>
        <w:t>.</w:t>
      </w:r>
      <w:r>
        <w:tab/>
        <w:t>Kindergarten year: s. 212</w:t>
      </w:r>
      <w:bookmarkEnd w:id="473"/>
      <w:bookmarkEnd w:id="474"/>
      <w:bookmarkEnd w:id="475"/>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476" w:name="_Toc501698624"/>
      <w:bookmarkStart w:id="477" w:name="_Toc27811356"/>
      <w:bookmarkStart w:id="478" w:name="_Toc121211363"/>
      <w:r>
        <w:rPr>
          <w:rStyle w:val="CharSectno"/>
        </w:rPr>
        <w:t>136</w:t>
      </w:r>
      <w:r>
        <w:t>.</w:t>
      </w:r>
      <w:r>
        <w:tab/>
        <w:t>Enrolment at kindergartens: s. 206(2)</w:t>
      </w:r>
      <w:bookmarkEnd w:id="476"/>
      <w:bookmarkEnd w:id="477"/>
      <w:bookmarkEnd w:id="478"/>
    </w:p>
    <w:p>
      <w:pPr>
        <w:pStyle w:val="Subsection"/>
      </w:pPr>
      <w:r>
        <w:tab/>
      </w:r>
      <w:bookmarkStart w:id="479" w:name="_Hlt496676260"/>
      <w:bookmarkEnd w:id="479"/>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4402-3.]</w:t>
      </w:r>
    </w:p>
    <w:p>
      <w:pPr>
        <w:pStyle w:val="Heading5"/>
      </w:pPr>
      <w:bookmarkStart w:id="480" w:name="_Toc501698625"/>
      <w:bookmarkStart w:id="481" w:name="_Toc27811357"/>
      <w:bookmarkStart w:id="482" w:name="_Toc121211364"/>
      <w:r>
        <w:rPr>
          <w:rStyle w:val="CharSectno"/>
        </w:rPr>
        <w:t>137</w:t>
      </w:r>
      <w:r>
        <w:t>.</w:t>
      </w:r>
      <w:r>
        <w:tab/>
        <w:t>Minimum hours of instruction for children enrolled in a kindergarten programme: s. 212</w:t>
      </w:r>
      <w:bookmarkEnd w:id="480"/>
      <w:bookmarkEnd w:id="481"/>
      <w:bookmarkEnd w:id="482"/>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b/>
        </w:rPr>
        <w:t>“</w:t>
      </w:r>
      <w:r>
        <w:rPr>
          <w:rStyle w:val="CharDefText"/>
        </w:rPr>
        <w:t>minimum period</w:t>
      </w:r>
      <w:r>
        <w:rPr>
          <w:b/>
        </w:rPr>
        <w:t>”</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483" w:name="_Toc501698626"/>
      <w:bookmarkStart w:id="484" w:name="_Toc27811358"/>
      <w:bookmarkStart w:id="485" w:name="_Toc121211365"/>
      <w:r>
        <w:rPr>
          <w:rStyle w:val="CharSectno"/>
        </w:rPr>
        <w:t>138</w:t>
      </w:r>
      <w:r>
        <w:t>.</w:t>
      </w:r>
      <w:r>
        <w:tab/>
        <w:t>Enrolment register: s. 212</w:t>
      </w:r>
      <w:bookmarkEnd w:id="483"/>
      <w:bookmarkEnd w:id="484"/>
      <w:bookmarkEnd w:id="485"/>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486" w:name="_Toc501698627"/>
      <w:bookmarkStart w:id="487" w:name="_Toc27811359"/>
      <w:bookmarkStart w:id="488" w:name="_Toc121211366"/>
      <w:r>
        <w:rPr>
          <w:rStyle w:val="CharSectno"/>
        </w:rPr>
        <w:t>139</w:t>
      </w:r>
      <w:r>
        <w:t>.</w:t>
      </w:r>
      <w:r>
        <w:tab/>
        <w:t>Retention of particulars in enrolment registers of kindergartens after first 7 year period: s. 212</w:t>
      </w:r>
      <w:bookmarkEnd w:id="486"/>
      <w:bookmarkEnd w:id="487"/>
      <w:bookmarkEnd w:id="488"/>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489" w:name="_Toc121211367"/>
      <w:r>
        <w:rPr>
          <w:rStyle w:val="CharDivNo"/>
        </w:rPr>
        <w:t>Division 4</w:t>
      </w:r>
      <w:r>
        <w:t xml:space="preserve"> — </w:t>
      </w:r>
      <w:r>
        <w:rPr>
          <w:rStyle w:val="CharDivText"/>
        </w:rPr>
        <w:t>Financial provisions for kindergartens</w:t>
      </w:r>
      <w:bookmarkEnd w:id="489"/>
    </w:p>
    <w:p>
      <w:pPr>
        <w:pStyle w:val="Heading4"/>
      </w:pPr>
      <w:bookmarkStart w:id="490" w:name="_Toc121211368"/>
      <w:r>
        <w:t>Subdivision 1 — Contributions and costs</w:t>
      </w:r>
      <w:bookmarkEnd w:id="490"/>
    </w:p>
    <w:p>
      <w:pPr>
        <w:pStyle w:val="Heading5"/>
      </w:pPr>
      <w:bookmarkStart w:id="491" w:name="_Toc501698628"/>
      <w:bookmarkStart w:id="492" w:name="_Toc27811360"/>
      <w:bookmarkStart w:id="493" w:name="_Toc121211369"/>
      <w:r>
        <w:rPr>
          <w:rStyle w:val="CharSectno"/>
        </w:rPr>
        <w:t>140</w:t>
      </w:r>
      <w:r>
        <w:t>.</w:t>
      </w:r>
      <w:r>
        <w:tab/>
        <w:t>No contributions for instruction; no charges, but contributions may be made, for materials, services and facilities: s. 207</w:t>
      </w:r>
      <w:bookmarkEnd w:id="491"/>
      <w:bookmarkEnd w:id="492"/>
      <w:bookmarkEnd w:id="493"/>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494" w:name="_Toc501698629"/>
      <w:bookmarkStart w:id="495" w:name="_Toc27811361"/>
      <w:bookmarkStart w:id="496" w:name="_Toc121211370"/>
      <w:r>
        <w:rPr>
          <w:rStyle w:val="CharSectno"/>
        </w:rPr>
        <w:t>141</w:t>
      </w:r>
      <w:r>
        <w:t>.</w:t>
      </w:r>
      <w:r>
        <w:tab/>
        <w:t>Contributions for materials, services and facilities: s. 207</w:t>
      </w:r>
      <w:bookmarkEnd w:id="494"/>
      <w:bookmarkEnd w:id="495"/>
      <w:bookmarkEnd w:id="496"/>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497" w:name="_Toc501698630"/>
      <w:bookmarkStart w:id="498" w:name="_Toc27811362"/>
      <w:bookmarkStart w:id="499" w:name="_Toc121211371"/>
      <w:r>
        <w:rPr>
          <w:rStyle w:val="CharSectno"/>
        </w:rPr>
        <w:t>142</w:t>
      </w:r>
      <w:r>
        <w:t>.</w:t>
      </w:r>
      <w:r>
        <w:tab/>
        <w:t>Extra cost optional components of kindergarten programmes: s. 207</w:t>
      </w:r>
      <w:bookmarkEnd w:id="497"/>
      <w:bookmarkEnd w:id="498"/>
      <w:bookmarkEnd w:id="499"/>
    </w:p>
    <w:p>
      <w:pPr>
        <w:pStyle w:val="Subsection"/>
      </w:pPr>
      <w:r>
        <w:tab/>
        <w:t>(1)</w:t>
      </w:r>
      <w:r>
        <w:tab/>
        <w:t xml:space="preserve">In this regulation — </w:t>
      </w:r>
    </w:p>
    <w:p>
      <w:pPr>
        <w:pStyle w:val="Defstart"/>
      </w:pPr>
      <w:r>
        <w:tab/>
      </w:r>
      <w:r>
        <w:rPr>
          <w:b/>
        </w:rPr>
        <w:t>“</w:t>
      </w:r>
      <w:r>
        <w:rPr>
          <w:rStyle w:val="CharDefText"/>
        </w:rPr>
        <w:t>extra cost optional component</w:t>
      </w:r>
      <w:r>
        <w:rPr>
          <w:b/>
        </w:rPr>
        <w: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500" w:name="_Toc501698631"/>
      <w:bookmarkStart w:id="501" w:name="_Toc27811363"/>
      <w:bookmarkStart w:id="502" w:name="_Toc121211372"/>
      <w:r>
        <w:rPr>
          <w:rStyle w:val="CharSectno"/>
        </w:rPr>
        <w:t>143</w:t>
      </w:r>
      <w:r>
        <w:t>.</w:t>
      </w:r>
      <w:r>
        <w:tab/>
        <w:t>Items for personal use in kindergarten programmes: s. 212</w:t>
      </w:r>
      <w:bookmarkEnd w:id="500"/>
      <w:bookmarkEnd w:id="501"/>
      <w:bookmarkEnd w:id="502"/>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503" w:name="_Toc501698632"/>
      <w:bookmarkStart w:id="504" w:name="_Toc27811364"/>
      <w:bookmarkStart w:id="505" w:name="_Toc121211373"/>
      <w:r>
        <w:rPr>
          <w:rStyle w:val="CharSectno"/>
        </w:rPr>
        <w:t>144</w:t>
      </w:r>
      <w:r>
        <w:t>.</w:t>
      </w:r>
      <w:r>
        <w:tab/>
        <w:t>Approval and notification of determinations: s. 207</w:t>
      </w:r>
      <w:bookmarkEnd w:id="503"/>
      <w:bookmarkEnd w:id="504"/>
      <w:bookmarkEnd w:id="505"/>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506" w:name="_Toc121211374"/>
      <w:r>
        <w:t>Subdivision 2 — Allocation of moneys appropriated by Parliament</w:t>
      </w:r>
      <w:bookmarkEnd w:id="506"/>
    </w:p>
    <w:p>
      <w:pPr>
        <w:pStyle w:val="Heading5"/>
      </w:pPr>
      <w:bookmarkStart w:id="507" w:name="_Toc501698633"/>
      <w:bookmarkStart w:id="508" w:name="_Toc27811365"/>
      <w:bookmarkStart w:id="509" w:name="_Toc121211375"/>
      <w:r>
        <w:rPr>
          <w:rStyle w:val="CharSectno"/>
        </w:rPr>
        <w:t>145</w:t>
      </w:r>
      <w:r>
        <w:t>.</w:t>
      </w:r>
      <w:r>
        <w:tab/>
        <w:t>Children (other than permanent residents) in respect of whom moneys may be allocated: s. 210(2)(b)</w:t>
      </w:r>
      <w:bookmarkEnd w:id="507"/>
      <w:bookmarkEnd w:id="508"/>
      <w:bookmarkEnd w:id="509"/>
    </w:p>
    <w:p>
      <w:pPr>
        <w:pStyle w:val="Subsection"/>
      </w:pPr>
      <w:r>
        <w:tab/>
      </w:r>
      <w:r>
        <w:tab/>
        <w:t>The classes of children prescribed for the purposes of section 210(2)(b) are those classes whose members satisfy the criteria set out in regulation 12(a) and (b), 13(a) and (c), 14(a) and (b) or 14A(a) and (b).</w:t>
      </w:r>
    </w:p>
    <w:p>
      <w:pPr>
        <w:pStyle w:val="Footnotesection"/>
      </w:pPr>
      <w:r>
        <w:tab/>
        <w:t>[Regulation 145 amended in Gazette 17 Dec 2002 p. 5910.]</w:t>
      </w:r>
    </w:p>
    <w:p>
      <w:pPr>
        <w:pStyle w:val="Heading5"/>
      </w:pPr>
      <w:bookmarkStart w:id="510" w:name="_Toc501698634"/>
      <w:bookmarkStart w:id="511" w:name="_Toc27811366"/>
      <w:bookmarkStart w:id="512" w:name="_Toc121211376"/>
      <w:r>
        <w:rPr>
          <w:rStyle w:val="CharSectno"/>
        </w:rPr>
        <w:t>146</w:t>
      </w:r>
      <w:r>
        <w:t>.</w:t>
      </w:r>
      <w:r>
        <w:tab/>
        <w:t>Allocation of moneys: s. 210(3)</w:t>
      </w:r>
      <w:bookmarkEnd w:id="510"/>
      <w:bookmarkEnd w:id="511"/>
      <w:bookmarkEnd w:id="512"/>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513" w:name="_Toc121211377"/>
      <w:r>
        <w:rPr>
          <w:rStyle w:val="CharPartNo"/>
        </w:rPr>
        <w:t>Part 11</w:t>
      </w:r>
      <w:r>
        <w:rPr>
          <w:rStyle w:val="CharDivNo"/>
        </w:rPr>
        <w:t xml:space="preserve"> </w:t>
      </w:r>
      <w:r>
        <w:t>—</w:t>
      </w:r>
      <w:r>
        <w:rPr>
          <w:rStyle w:val="CharDivText"/>
        </w:rPr>
        <w:t xml:space="preserve"> </w:t>
      </w:r>
      <w:r>
        <w:rPr>
          <w:rStyle w:val="CharPartText"/>
        </w:rPr>
        <w:t>Miscellaneous</w:t>
      </w:r>
      <w:bookmarkEnd w:id="513"/>
    </w:p>
    <w:p>
      <w:pPr>
        <w:pStyle w:val="Heading5"/>
      </w:pPr>
      <w:bookmarkStart w:id="514" w:name="_Toc501698635"/>
      <w:bookmarkStart w:id="515" w:name="_Toc27811367"/>
      <w:bookmarkStart w:id="516" w:name="_Toc121211378"/>
      <w:r>
        <w:rPr>
          <w:rStyle w:val="CharSectno"/>
        </w:rPr>
        <w:t>147</w:t>
      </w:r>
      <w:r>
        <w:t>.</w:t>
      </w:r>
      <w:r>
        <w:tab/>
        <w:t>Independent minors: s. 244(1)</w:t>
      </w:r>
      <w:bookmarkEnd w:id="514"/>
      <w:bookmarkEnd w:id="515"/>
      <w:bookmarkEnd w:id="516"/>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b/>
        </w:rPr>
        <w:t>“</w:t>
      </w:r>
      <w:r>
        <w:rPr>
          <w:rStyle w:val="CharDefText"/>
        </w:rPr>
        <w:t>independent minor</w:t>
      </w:r>
      <w:r>
        <w:rPr>
          <w:b/>
        </w:rPr>
        <w:t>”</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b/>
        </w:rPr>
        <w:t>“</w:t>
      </w:r>
      <w:r>
        <w:rPr>
          <w:rStyle w:val="CharDefText"/>
        </w:rPr>
        <w:t>school</w:t>
      </w:r>
      <w:r>
        <w:rPr>
          <w:b/>
        </w:rPr>
        <w:t>”</w:t>
      </w:r>
      <w:r>
        <w:t xml:space="preserve">); </w:t>
      </w:r>
    </w:p>
    <w:p>
      <w:pPr>
        <w:pStyle w:val="Indenta"/>
      </w:pPr>
      <w:r>
        <w:tab/>
        <w:t>(b)</w:t>
      </w:r>
      <w:r>
        <w:tab/>
        <w:t>applies only in relation to the school;</w:t>
      </w:r>
    </w:p>
    <w:p>
      <w:pPr>
        <w:pStyle w:val="Indenta"/>
      </w:pPr>
      <w:r>
        <w:tab/>
        <w:t>(c)</w:t>
      </w:r>
      <w:r>
        <w:tab/>
        <w:t>is of no effect when the child ceases to be enrolled at the school;</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 xml:space="preserve">This regulation does not apply to a child who is a ward for the purposes of the </w:t>
      </w:r>
      <w:r>
        <w:rPr>
          <w:i/>
        </w:rPr>
        <w:t>Child Welfare Act 1947</w:t>
      </w:r>
      <w:r>
        <w:t>, whether or not the child is under the guardianship of the Director</w:t>
      </w:r>
      <w:r>
        <w:noBreakHyphen/>
        <w:t>General as defined in that Act.</w:t>
      </w:r>
    </w:p>
    <w:p>
      <w:pPr>
        <w:pStyle w:val="Heading5"/>
        <w:spacing w:before="160"/>
      </w:pPr>
      <w:bookmarkStart w:id="517" w:name="_Toc501698636"/>
      <w:bookmarkStart w:id="518" w:name="_Toc27811368"/>
      <w:bookmarkStart w:id="519" w:name="_Toc121211379"/>
      <w:r>
        <w:rPr>
          <w:rStyle w:val="CharSectno"/>
        </w:rPr>
        <w:t>148</w:t>
      </w:r>
      <w:r>
        <w:t>.</w:t>
      </w:r>
      <w:r>
        <w:tab/>
        <w:t>Exemptions from provisions of regulations: s. 244(2)(b)</w:t>
      </w:r>
      <w:bookmarkEnd w:id="517"/>
      <w:bookmarkEnd w:id="518"/>
      <w:bookmarkEnd w:id="519"/>
    </w:p>
    <w:p>
      <w:pPr>
        <w:pStyle w:val="Subsection"/>
      </w:pPr>
      <w:r>
        <w:tab/>
        <w:t>(1)</w:t>
      </w:r>
      <w:r>
        <w:tab/>
        <w:t xml:space="preserve">The Minister may, at any time, by notice published in the </w:t>
      </w:r>
      <w:r>
        <w:rPr>
          <w:i/>
        </w:rPr>
        <w:t>Gazette</w:t>
      </w:r>
      <w:r>
        <w:t xml:space="preserve"> — </w:t>
      </w:r>
    </w:p>
    <w:p>
      <w:pPr>
        <w:pStyle w:val="Indenta"/>
      </w:pPr>
      <w:r>
        <w:tab/>
        <w:t>(a)</w:t>
      </w:r>
      <w:r>
        <w:tab/>
        <w:t xml:space="preserve">exempt a person, school or community kindergarten from provisions of these regulations and impose conditions subject to which an exemption applies; </w:t>
      </w:r>
    </w:p>
    <w:p>
      <w:pPr>
        <w:pStyle w:val="Indenta"/>
      </w:pPr>
      <w:r>
        <w:tab/>
        <w:t>(b)</w:t>
      </w:r>
      <w:r>
        <w:tab/>
        <w:t>revoke or vary an exemption; or</w:t>
      </w:r>
    </w:p>
    <w:p>
      <w:pPr>
        <w:pStyle w:val="Indenta"/>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520" w:name="_Toc501698637"/>
      <w:bookmarkStart w:id="521" w:name="_Toc27811369"/>
      <w:bookmarkStart w:id="522" w:name="_Toc121211380"/>
      <w:r>
        <w:rPr>
          <w:rStyle w:val="CharSectno"/>
        </w:rPr>
        <w:t>149</w:t>
      </w:r>
      <w:r>
        <w:t>.</w:t>
      </w:r>
      <w:r>
        <w:tab/>
        <w:t>Review of limits on fees, charges and contributions: s. 244(1)</w:t>
      </w:r>
      <w:bookmarkEnd w:id="520"/>
      <w:bookmarkEnd w:id="521"/>
      <w:bookmarkEnd w:id="522"/>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3" w:name="_Toc121211381"/>
      <w:r>
        <w:rPr>
          <w:rStyle w:val="CharSchNo"/>
        </w:rPr>
        <w:t>Schedule 1</w:t>
      </w:r>
      <w:r>
        <w:t xml:space="preserve"> — </w:t>
      </w:r>
      <w:r>
        <w:rPr>
          <w:rStyle w:val="CharSchText"/>
        </w:rPr>
        <w:t>Scholarships</w:t>
      </w:r>
      <w:bookmarkEnd w:id="523"/>
    </w:p>
    <w:p>
      <w:pPr>
        <w:pStyle w:val="yShoulderClause"/>
      </w:pPr>
      <w:r>
        <w:t>[r. 13(b)]</w:t>
      </w:r>
    </w:p>
    <w:p>
      <w:pPr>
        <w:pStyle w:val="ySubsection"/>
        <w:outlineLvl w:val="0"/>
      </w:pPr>
      <w:r>
        <w:tab/>
      </w:r>
      <w:r>
        <w:tab/>
        <w:t>AusAID Scholarship</w:t>
      </w:r>
    </w:p>
    <w:p>
      <w:pPr>
        <w:pStyle w:val="ySubsection"/>
      </w:pPr>
      <w:r>
        <w:tab/>
      </w:r>
      <w:r>
        <w:tab/>
        <w:t>full scholarship awarded by the Commonwealth of Australia to a person who, because of the scholarship, is permitted under a law of the Commonwealth to reside in Australia</w:t>
      </w:r>
    </w:p>
    <w:p>
      <w:pPr>
        <w:pStyle w:val="Subsection"/>
        <w:rPr>
          <w:sz w:val="22"/>
        </w:rPr>
      </w:pPr>
      <w:r>
        <w:rPr>
          <w:sz w:val="22"/>
        </w:rPr>
        <w:tab/>
      </w:r>
      <w:r>
        <w:rPr>
          <w:sz w:val="22"/>
        </w:rP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outlineLvl w:val="0"/>
      </w:pPr>
      <w:bookmarkStart w:id="524" w:name="_Toc121211382"/>
      <w:r>
        <w:rPr>
          <w:rStyle w:val="CharSchNo"/>
        </w:rPr>
        <w:t>Schedule 2</w:t>
      </w:r>
      <w:r>
        <w:t> — </w:t>
      </w:r>
      <w:r>
        <w:rPr>
          <w:rStyle w:val="CharSchText"/>
        </w:rPr>
        <w:t>Visas</w:t>
      </w:r>
      <w:bookmarkEnd w:id="524"/>
    </w:p>
    <w:p>
      <w:pPr>
        <w:pStyle w:val="yShoulderClause"/>
      </w:pPr>
      <w:r>
        <w:rPr>
          <w:rStyle w:val="CharSchNo"/>
        </w:rPr>
        <w:t>[r. 14A(b)]</w:t>
      </w:r>
    </w:p>
    <w:tbl>
      <w:tblPr>
        <w:tblW w:w="0" w:type="auto"/>
        <w:tblInd w:w="250" w:type="dxa"/>
        <w:tblLayout w:type="fixed"/>
        <w:tblLook w:val="0000" w:firstRow="0" w:lastRow="0" w:firstColumn="0" w:lastColumn="0" w:noHBand="0" w:noVBand="0"/>
      </w:tblPr>
      <w:tblGrid>
        <w:gridCol w:w="709"/>
        <w:gridCol w:w="1559"/>
        <w:gridCol w:w="4536"/>
      </w:tblGrid>
      <w:tr>
        <w:tc>
          <w:tcPr>
            <w:tcW w:w="709" w:type="dxa"/>
            <w:tcBorders>
              <w:top w:val="single" w:sz="4" w:space="0" w:color="auto"/>
              <w:bottom w:val="single" w:sz="4" w:space="0" w:color="auto"/>
            </w:tcBorders>
          </w:tcPr>
          <w:p>
            <w:pPr>
              <w:pStyle w:val="yTable"/>
              <w:spacing w:after="60"/>
              <w:jc w:val="center"/>
              <w:rPr>
                <w:b/>
              </w:rPr>
            </w:pPr>
            <w:r>
              <w:rPr>
                <w:b/>
              </w:rPr>
              <w:t>Item</w:t>
            </w:r>
          </w:p>
        </w:tc>
        <w:tc>
          <w:tcPr>
            <w:tcW w:w="1559" w:type="dxa"/>
            <w:tcBorders>
              <w:top w:val="single" w:sz="4" w:space="0" w:color="auto"/>
              <w:bottom w:val="single" w:sz="4" w:space="0" w:color="auto"/>
            </w:tcBorders>
          </w:tcPr>
          <w:p>
            <w:pPr>
              <w:pStyle w:val="yTable"/>
              <w:jc w:val="center"/>
              <w:rPr>
                <w:b/>
              </w:rPr>
            </w:pPr>
            <w:r>
              <w:rPr>
                <w:b/>
              </w:rPr>
              <w:t>Visa Subclass number</w:t>
            </w:r>
          </w:p>
        </w:tc>
        <w:tc>
          <w:tcPr>
            <w:tcW w:w="4536" w:type="dxa"/>
            <w:tcBorders>
              <w:top w:val="single" w:sz="4" w:space="0" w:color="auto"/>
              <w:bottom w:val="single" w:sz="4" w:space="0" w:color="auto"/>
            </w:tcBorders>
          </w:tcPr>
          <w:p>
            <w:pPr>
              <w:pStyle w:val="yTable"/>
              <w:spacing w:after="60"/>
              <w:jc w:val="center"/>
              <w:rPr>
                <w:b/>
              </w:rPr>
            </w:pPr>
            <w:r>
              <w:rPr>
                <w:b/>
              </w:rPr>
              <w:t>Visa Subclass name</w:t>
            </w:r>
          </w:p>
        </w:tc>
      </w:tr>
      <w:tr>
        <w:tc>
          <w:tcPr>
            <w:tcW w:w="709" w:type="dxa"/>
          </w:tcPr>
          <w:p>
            <w:pPr>
              <w:pStyle w:val="yTable"/>
            </w:pPr>
            <w:r>
              <w:t>1.</w:t>
            </w:r>
          </w:p>
        </w:tc>
        <w:tc>
          <w:tcPr>
            <w:tcW w:w="1559" w:type="dxa"/>
          </w:tcPr>
          <w:p>
            <w:pPr>
              <w:pStyle w:val="yTable"/>
              <w:jc w:val="center"/>
            </w:pPr>
            <w:r>
              <w:t>300</w:t>
            </w:r>
          </w:p>
        </w:tc>
        <w:tc>
          <w:tcPr>
            <w:tcW w:w="4536" w:type="dxa"/>
          </w:tcPr>
          <w:p>
            <w:pPr>
              <w:pStyle w:val="yTable"/>
            </w:pPr>
            <w:r>
              <w:t>Prospective Marriage</w:t>
            </w:r>
          </w:p>
        </w:tc>
      </w:tr>
      <w:tr>
        <w:tc>
          <w:tcPr>
            <w:tcW w:w="709" w:type="dxa"/>
          </w:tcPr>
          <w:p>
            <w:pPr>
              <w:pStyle w:val="yTable"/>
              <w:spacing w:before="20"/>
            </w:pPr>
            <w:r>
              <w:t>2.</w:t>
            </w:r>
          </w:p>
        </w:tc>
        <w:tc>
          <w:tcPr>
            <w:tcW w:w="1559" w:type="dxa"/>
          </w:tcPr>
          <w:p>
            <w:pPr>
              <w:pStyle w:val="yTable"/>
              <w:spacing w:before="20"/>
              <w:jc w:val="center"/>
            </w:pPr>
            <w:r>
              <w:t>302</w:t>
            </w:r>
          </w:p>
        </w:tc>
        <w:tc>
          <w:tcPr>
            <w:tcW w:w="4536" w:type="dxa"/>
          </w:tcPr>
          <w:p>
            <w:pPr>
              <w:pStyle w:val="yTable"/>
              <w:spacing w:before="20"/>
            </w:pPr>
            <w:r>
              <w:t>Emergency (Permanent Visa Applicant)</w:t>
            </w:r>
          </w:p>
        </w:tc>
      </w:tr>
      <w:tr>
        <w:tc>
          <w:tcPr>
            <w:tcW w:w="709" w:type="dxa"/>
          </w:tcPr>
          <w:p>
            <w:pPr>
              <w:pStyle w:val="yTable"/>
              <w:spacing w:before="20"/>
            </w:pPr>
            <w:r>
              <w:t>3.</w:t>
            </w:r>
          </w:p>
        </w:tc>
        <w:tc>
          <w:tcPr>
            <w:tcW w:w="1559" w:type="dxa"/>
          </w:tcPr>
          <w:p>
            <w:pPr>
              <w:pStyle w:val="yTable"/>
              <w:spacing w:before="20"/>
              <w:jc w:val="center"/>
            </w:pPr>
            <w:r>
              <w:t>303</w:t>
            </w:r>
          </w:p>
        </w:tc>
        <w:tc>
          <w:tcPr>
            <w:tcW w:w="4536" w:type="dxa"/>
          </w:tcPr>
          <w:p>
            <w:pPr>
              <w:pStyle w:val="yTable"/>
              <w:spacing w:before="20"/>
            </w:pPr>
            <w:r>
              <w:t>Emergency (Temporary Visa Applicant)</w:t>
            </w:r>
          </w:p>
        </w:tc>
      </w:tr>
      <w:tr>
        <w:tc>
          <w:tcPr>
            <w:tcW w:w="709" w:type="dxa"/>
          </w:tcPr>
          <w:p>
            <w:pPr>
              <w:pStyle w:val="yTable"/>
              <w:spacing w:before="20"/>
            </w:pPr>
            <w:r>
              <w:t>4.</w:t>
            </w:r>
          </w:p>
        </w:tc>
        <w:tc>
          <w:tcPr>
            <w:tcW w:w="1559" w:type="dxa"/>
          </w:tcPr>
          <w:p>
            <w:pPr>
              <w:pStyle w:val="yTable"/>
              <w:spacing w:before="20"/>
              <w:jc w:val="center"/>
            </w:pPr>
            <w:r>
              <w:t>309</w:t>
            </w:r>
          </w:p>
        </w:tc>
        <w:tc>
          <w:tcPr>
            <w:tcW w:w="4536" w:type="dxa"/>
          </w:tcPr>
          <w:p>
            <w:pPr>
              <w:pStyle w:val="yTable"/>
              <w:spacing w:before="20"/>
            </w:pPr>
            <w:r>
              <w:t>Spouse (Provisional)</w:t>
            </w:r>
          </w:p>
        </w:tc>
      </w:tr>
      <w:tr>
        <w:tc>
          <w:tcPr>
            <w:tcW w:w="709" w:type="dxa"/>
          </w:tcPr>
          <w:p>
            <w:pPr>
              <w:pStyle w:val="yTable"/>
              <w:spacing w:before="20"/>
            </w:pPr>
            <w:r>
              <w:t>5.</w:t>
            </w:r>
          </w:p>
        </w:tc>
        <w:tc>
          <w:tcPr>
            <w:tcW w:w="1559" w:type="dxa"/>
          </w:tcPr>
          <w:p>
            <w:pPr>
              <w:pStyle w:val="yTable"/>
              <w:spacing w:before="20"/>
              <w:jc w:val="center"/>
            </w:pPr>
            <w:r>
              <w:t>310</w:t>
            </w:r>
          </w:p>
        </w:tc>
        <w:tc>
          <w:tcPr>
            <w:tcW w:w="4536" w:type="dxa"/>
          </w:tcPr>
          <w:p>
            <w:pPr>
              <w:pStyle w:val="yTable"/>
              <w:spacing w:before="20"/>
            </w:pPr>
            <w:r>
              <w:t>Interdependency (Provisional)</w:t>
            </w:r>
          </w:p>
        </w:tc>
      </w:tr>
      <w:tr>
        <w:tc>
          <w:tcPr>
            <w:tcW w:w="709" w:type="dxa"/>
          </w:tcPr>
          <w:p>
            <w:pPr>
              <w:pStyle w:val="yTable"/>
              <w:spacing w:before="20"/>
            </w:pPr>
            <w:r>
              <w:t>6.</w:t>
            </w:r>
          </w:p>
        </w:tc>
        <w:tc>
          <w:tcPr>
            <w:tcW w:w="1559" w:type="dxa"/>
          </w:tcPr>
          <w:p>
            <w:pPr>
              <w:pStyle w:val="yTable"/>
              <w:spacing w:before="20"/>
              <w:jc w:val="center"/>
            </w:pPr>
            <w:r>
              <w:t>411</w:t>
            </w:r>
          </w:p>
        </w:tc>
        <w:tc>
          <w:tcPr>
            <w:tcW w:w="4536" w:type="dxa"/>
          </w:tcPr>
          <w:p>
            <w:pPr>
              <w:pStyle w:val="yTable"/>
              <w:spacing w:before="20"/>
            </w:pPr>
            <w:r>
              <w:t>Exchange</w:t>
            </w:r>
          </w:p>
        </w:tc>
      </w:tr>
      <w:tr>
        <w:tc>
          <w:tcPr>
            <w:tcW w:w="709" w:type="dxa"/>
          </w:tcPr>
          <w:p>
            <w:pPr>
              <w:pStyle w:val="yTable"/>
              <w:spacing w:before="20"/>
            </w:pPr>
            <w:r>
              <w:t>7.</w:t>
            </w:r>
          </w:p>
        </w:tc>
        <w:tc>
          <w:tcPr>
            <w:tcW w:w="1559" w:type="dxa"/>
          </w:tcPr>
          <w:p>
            <w:pPr>
              <w:pStyle w:val="yTable"/>
              <w:spacing w:before="20"/>
              <w:jc w:val="center"/>
            </w:pPr>
            <w:r>
              <w:t>415</w:t>
            </w:r>
          </w:p>
        </w:tc>
        <w:tc>
          <w:tcPr>
            <w:tcW w:w="4536" w:type="dxa"/>
          </w:tcPr>
          <w:p>
            <w:pPr>
              <w:pStyle w:val="yTable"/>
              <w:spacing w:before="20"/>
            </w:pPr>
            <w:r>
              <w:t>Foreign Government Agency</w:t>
            </w:r>
          </w:p>
        </w:tc>
      </w:tr>
      <w:tr>
        <w:tc>
          <w:tcPr>
            <w:tcW w:w="709" w:type="dxa"/>
          </w:tcPr>
          <w:p>
            <w:pPr>
              <w:pStyle w:val="yTable"/>
              <w:spacing w:before="20"/>
            </w:pPr>
            <w:r>
              <w:t>8.</w:t>
            </w:r>
          </w:p>
        </w:tc>
        <w:tc>
          <w:tcPr>
            <w:tcW w:w="1559" w:type="dxa"/>
          </w:tcPr>
          <w:p>
            <w:pPr>
              <w:pStyle w:val="yTable"/>
              <w:spacing w:before="20"/>
              <w:jc w:val="center"/>
            </w:pPr>
            <w:r>
              <w:t>418</w:t>
            </w:r>
          </w:p>
        </w:tc>
        <w:tc>
          <w:tcPr>
            <w:tcW w:w="4536" w:type="dxa"/>
          </w:tcPr>
          <w:p>
            <w:pPr>
              <w:pStyle w:val="yTable"/>
              <w:spacing w:before="20"/>
            </w:pPr>
            <w:r>
              <w:t>Educational</w:t>
            </w:r>
          </w:p>
        </w:tc>
      </w:tr>
      <w:tr>
        <w:tc>
          <w:tcPr>
            <w:tcW w:w="709" w:type="dxa"/>
          </w:tcPr>
          <w:p>
            <w:pPr>
              <w:pStyle w:val="yTable"/>
              <w:spacing w:before="20"/>
            </w:pPr>
            <w:r>
              <w:t>9.</w:t>
            </w:r>
          </w:p>
        </w:tc>
        <w:tc>
          <w:tcPr>
            <w:tcW w:w="1559" w:type="dxa"/>
          </w:tcPr>
          <w:p>
            <w:pPr>
              <w:pStyle w:val="yTable"/>
              <w:spacing w:before="20"/>
              <w:jc w:val="center"/>
            </w:pPr>
            <w:r>
              <w:t>419</w:t>
            </w:r>
          </w:p>
        </w:tc>
        <w:tc>
          <w:tcPr>
            <w:tcW w:w="4536" w:type="dxa"/>
          </w:tcPr>
          <w:p>
            <w:pPr>
              <w:pStyle w:val="yTable"/>
              <w:spacing w:before="20"/>
            </w:pPr>
            <w:r>
              <w:t>Visiting Academic</w:t>
            </w:r>
          </w:p>
        </w:tc>
      </w:tr>
      <w:tr>
        <w:tc>
          <w:tcPr>
            <w:tcW w:w="709" w:type="dxa"/>
          </w:tcPr>
          <w:p>
            <w:pPr>
              <w:pStyle w:val="yTable"/>
              <w:spacing w:before="20"/>
            </w:pPr>
            <w:r>
              <w:t>10.</w:t>
            </w:r>
          </w:p>
        </w:tc>
        <w:tc>
          <w:tcPr>
            <w:tcW w:w="1559" w:type="dxa"/>
          </w:tcPr>
          <w:p>
            <w:pPr>
              <w:pStyle w:val="yTable"/>
              <w:spacing w:before="20"/>
              <w:jc w:val="center"/>
            </w:pPr>
            <w:r>
              <w:t>422</w:t>
            </w:r>
          </w:p>
        </w:tc>
        <w:tc>
          <w:tcPr>
            <w:tcW w:w="4536" w:type="dxa"/>
          </w:tcPr>
          <w:p>
            <w:pPr>
              <w:pStyle w:val="yTable"/>
              <w:spacing w:before="20"/>
            </w:pPr>
            <w:r>
              <w:t>Medical Practitioner</w:t>
            </w:r>
          </w:p>
        </w:tc>
      </w:tr>
      <w:tr>
        <w:tc>
          <w:tcPr>
            <w:tcW w:w="709" w:type="dxa"/>
          </w:tcPr>
          <w:p>
            <w:pPr>
              <w:pStyle w:val="yTable"/>
              <w:spacing w:before="20"/>
            </w:pPr>
            <w:r>
              <w:t>11.</w:t>
            </w:r>
          </w:p>
        </w:tc>
        <w:tc>
          <w:tcPr>
            <w:tcW w:w="1559" w:type="dxa"/>
          </w:tcPr>
          <w:p>
            <w:pPr>
              <w:pStyle w:val="yTable"/>
              <w:spacing w:before="20"/>
              <w:jc w:val="center"/>
            </w:pPr>
            <w:r>
              <w:t>426</w:t>
            </w:r>
          </w:p>
        </w:tc>
        <w:tc>
          <w:tcPr>
            <w:tcW w:w="4536" w:type="dxa"/>
          </w:tcPr>
          <w:p>
            <w:pPr>
              <w:pStyle w:val="yTable"/>
              <w:spacing w:before="20"/>
            </w:pPr>
            <w:r>
              <w:t>Domestic Worker — Diplomatic or Consular</w:t>
            </w:r>
          </w:p>
        </w:tc>
      </w:tr>
      <w:tr>
        <w:tc>
          <w:tcPr>
            <w:tcW w:w="709" w:type="dxa"/>
          </w:tcPr>
          <w:p>
            <w:pPr>
              <w:pStyle w:val="yTable"/>
              <w:spacing w:before="20"/>
            </w:pPr>
            <w:r>
              <w:t>12.</w:t>
            </w:r>
          </w:p>
        </w:tc>
        <w:tc>
          <w:tcPr>
            <w:tcW w:w="1559" w:type="dxa"/>
          </w:tcPr>
          <w:p>
            <w:pPr>
              <w:pStyle w:val="yTable"/>
              <w:spacing w:before="20"/>
              <w:jc w:val="center"/>
            </w:pPr>
            <w:r>
              <w:t>427</w:t>
            </w:r>
          </w:p>
        </w:tc>
        <w:tc>
          <w:tcPr>
            <w:tcW w:w="4536" w:type="dxa"/>
          </w:tcPr>
          <w:p>
            <w:pPr>
              <w:pStyle w:val="yTable"/>
              <w:spacing w:before="20"/>
            </w:pPr>
            <w:r>
              <w:t>Domestic Worker — Executive</w:t>
            </w:r>
          </w:p>
        </w:tc>
      </w:tr>
      <w:tr>
        <w:tc>
          <w:tcPr>
            <w:tcW w:w="709" w:type="dxa"/>
          </w:tcPr>
          <w:p>
            <w:pPr>
              <w:pStyle w:val="yTable"/>
              <w:spacing w:before="20"/>
            </w:pPr>
            <w:r>
              <w:t>13.</w:t>
            </w:r>
          </w:p>
        </w:tc>
        <w:tc>
          <w:tcPr>
            <w:tcW w:w="1559" w:type="dxa"/>
          </w:tcPr>
          <w:p>
            <w:pPr>
              <w:pStyle w:val="yTable"/>
              <w:spacing w:before="20"/>
              <w:jc w:val="center"/>
            </w:pPr>
            <w:r>
              <w:t>428</w:t>
            </w:r>
          </w:p>
        </w:tc>
        <w:tc>
          <w:tcPr>
            <w:tcW w:w="4536" w:type="dxa"/>
          </w:tcPr>
          <w:p>
            <w:pPr>
              <w:pStyle w:val="yTable"/>
              <w:spacing w:before="20"/>
            </w:pPr>
            <w:r>
              <w:t>Religious Worker</w:t>
            </w:r>
          </w:p>
        </w:tc>
      </w:tr>
      <w:tr>
        <w:tc>
          <w:tcPr>
            <w:tcW w:w="709" w:type="dxa"/>
          </w:tcPr>
          <w:p>
            <w:pPr>
              <w:pStyle w:val="yTable"/>
              <w:spacing w:before="20"/>
            </w:pPr>
            <w:r>
              <w:t>14.</w:t>
            </w:r>
          </w:p>
        </w:tc>
        <w:tc>
          <w:tcPr>
            <w:tcW w:w="1559" w:type="dxa"/>
          </w:tcPr>
          <w:p>
            <w:pPr>
              <w:pStyle w:val="yTable"/>
              <w:spacing w:before="20"/>
              <w:jc w:val="center"/>
            </w:pPr>
            <w:r>
              <w:t>430</w:t>
            </w:r>
          </w:p>
        </w:tc>
        <w:tc>
          <w:tcPr>
            <w:tcW w:w="4536" w:type="dxa"/>
          </w:tcPr>
          <w:p>
            <w:pPr>
              <w:pStyle w:val="yTable"/>
              <w:spacing w:before="20"/>
            </w:pPr>
            <w:r>
              <w:t>Supported Dependant</w:t>
            </w:r>
          </w:p>
        </w:tc>
      </w:tr>
      <w:tr>
        <w:tc>
          <w:tcPr>
            <w:tcW w:w="709" w:type="dxa"/>
          </w:tcPr>
          <w:p>
            <w:pPr>
              <w:pStyle w:val="yTable"/>
              <w:spacing w:before="20"/>
            </w:pPr>
            <w:r>
              <w:t>15.</w:t>
            </w:r>
          </w:p>
        </w:tc>
        <w:tc>
          <w:tcPr>
            <w:tcW w:w="1559" w:type="dxa"/>
          </w:tcPr>
          <w:p>
            <w:pPr>
              <w:pStyle w:val="yTable"/>
              <w:spacing w:before="20"/>
              <w:jc w:val="center"/>
            </w:pPr>
            <w:r>
              <w:t>432</w:t>
            </w:r>
          </w:p>
        </w:tc>
        <w:tc>
          <w:tcPr>
            <w:tcW w:w="4536" w:type="dxa"/>
          </w:tcPr>
          <w:p>
            <w:pPr>
              <w:pStyle w:val="yTable"/>
              <w:spacing w:before="20"/>
            </w:pPr>
            <w:r>
              <w:t>Expatriate</w:t>
            </w:r>
          </w:p>
        </w:tc>
      </w:tr>
      <w:tr>
        <w:tc>
          <w:tcPr>
            <w:tcW w:w="709" w:type="dxa"/>
          </w:tcPr>
          <w:p>
            <w:pPr>
              <w:pStyle w:val="yTable"/>
              <w:spacing w:before="20"/>
            </w:pPr>
            <w:r>
              <w:t>16.</w:t>
            </w:r>
          </w:p>
        </w:tc>
        <w:tc>
          <w:tcPr>
            <w:tcW w:w="1559" w:type="dxa"/>
          </w:tcPr>
          <w:p>
            <w:pPr>
              <w:pStyle w:val="yTable"/>
              <w:spacing w:before="20"/>
              <w:jc w:val="center"/>
            </w:pPr>
            <w:r>
              <w:t>442</w:t>
            </w:r>
          </w:p>
        </w:tc>
        <w:tc>
          <w:tcPr>
            <w:tcW w:w="4536" w:type="dxa"/>
          </w:tcPr>
          <w:p>
            <w:pPr>
              <w:pStyle w:val="yTable"/>
              <w:spacing w:before="20"/>
            </w:pPr>
            <w:r>
              <w:t>Occupational Trainee</w:t>
            </w:r>
          </w:p>
        </w:tc>
      </w:tr>
      <w:tr>
        <w:tc>
          <w:tcPr>
            <w:tcW w:w="709" w:type="dxa"/>
          </w:tcPr>
          <w:p>
            <w:pPr>
              <w:pStyle w:val="yTable"/>
              <w:spacing w:before="20"/>
            </w:pPr>
            <w:r>
              <w:t>17.</w:t>
            </w:r>
          </w:p>
        </w:tc>
        <w:tc>
          <w:tcPr>
            <w:tcW w:w="1559" w:type="dxa"/>
          </w:tcPr>
          <w:p>
            <w:pPr>
              <w:pStyle w:val="yTable"/>
              <w:spacing w:before="20"/>
              <w:jc w:val="center"/>
            </w:pPr>
            <w:r>
              <w:t>444</w:t>
            </w:r>
          </w:p>
        </w:tc>
        <w:tc>
          <w:tcPr>
            <w:tcW w:w="4536" w:type="dxa"/>
          </w:tcPr>
          <w:p>
            <w:pPr>
              <w:pStyle w:val="yTable"/>
              <w:spacing w:before="20"/>
            </w:pPr>
            <w:r>
              <w:t>Special Visa Category (N.Z. passport holders)</w:t>
            </w:r>
          </w:p>
        </w:tc>
      </w:tr>
      <w:tr>
        <w:tc>
          <w:tcPr>
            <w:tcW w:w="709" w:type="dxa"/>
          </w:tcPr>
          <w:p>
            <w:pPr>
              <w:pStyle w:val="yTable"/>
              <w:spacing w:before="20"/>
            </w:pPr>
            <w:r>
              <w:t>18.</w:t>
            </w:r>
          </w:p>
        </w:tc>
        <w:tc>
          <w:tcPr>
            <w:tcW w:w="1559" w:type="dxa"/>
          </w:tcPr>
          <w:p>
            <w:pPr>
              <w:pStyle w:val="yTable"/>
              <w:spacing w:before="20"/>
              <w:jc w:val="center"/>
            </w:pPr>
            <w:r>
              <w:t>445</w:t>
            </w:r>
          </w:p>
        </w:tc>
        <w:tc>
          <w:tcPr>
            <w:tcW w:w="4536" w:type="dxa"/>
          </w:tcPr>
          <w:p>
            <w:pPr>
              <w:pStyle w:val="yTable"/>
              <w:spacing w:before="20"/>
            </w:pPr>
            <w:r>
              <w:t>Dependent Child</w:t>
            </w:r>
          </w:p>
        </w:tc>
      </w:tr>
      <w:tr>
        <w:tc>
          <w:tcPr>
            <w:tcW w:w="709" w:type="dxa"/>
          </w:tcPr>
          <w:p>
            <w:pPr>
              <w:pStyle w:val="yTable"/>
              <w:spacing w:before="20"/>
            </w:pPr>
            <w:r>
              <w:t>19.</w:t>
            </w:r>
          </w:p>
        </w:tc>
        <w:tc>
          <w:tcPr>
            <w:tcW w:w="1559" w:type="dxa"/>
          </w:tcPr>
          <w:p>
            <w:pPr>
              <w:pStyle w:val="yTable"/>
              <w:spacing w:before="20"/>
              <w:jc w:val="center"/>
            </w:pPr>
            <w:r>
              <w:t>446</w:t>
            </w:r>
          </w:p>
        </w:tc>
        <w:tc>
          <w:tcPr>
            <w:tcW w:w="4536" w:type="dxa"/>
          </w:tcPr>
          <w:p>
            <w:pPr>
              <w:pStyle w:val="yTable"/>
              <w:spacing w:before="20"/>
            </w:pPr>
            <w:r>
              <w:t>Confirmatory (Temporary)</w:t>
            </w:r>
          </w:p>
        </w:tc>
      </w:tr>
      <w:tr>
        <w:tc>
          <w:tcPr>
            <w:tcW w:w="709" w:type="dxa"/>
          </w:tcPr>
          <w:p>
            <w:pPr>
              <w:pStyle w:val="yTable"/>
              <w:spacing w:before="20"/>
            </w:pPr>
            <w:r>
              <w:t>20.</w:t>
            </w:r>
          </w:p>
        </w:tc>
        <w:tc>
          <w:tcPr>
            <w:tcW w:w="1559" w:type="dxa"/>
          </w:tcPr>
          <w:p>
            <w:pPr>
              <w:pStyle w:val="yTable"/>
              <w:spacing w:before="20"/>
              <w:jc w:val="center"/>
            </w:pPr>
            <w:r>
              <w:t>447</w:t>
            </w:r>
          </w:p>
        </w:tc>
        <w:tc>
          <w:tcPr>
            <w:tcW w:w="4536" w:type="dxa"/>
          </w:tcPr>
          <w:p>
            <w:pPr>
              <w:pStyle w:val="yTable"/>
              <w:spacing w:before="20"/>
            </w:pPr>
            <w:r>
              <w:t>Refugee and Humanitarian (Secondary Movement Offshore Entry)</w:t>
            </w:r>
          </w:p>
        </w:tc>
      </w:tr>
      <w:tr>
        <w:tc>
          <w:tcPr>
            <w:tcW w:w="709" w:type="dxa"/>
          </w:tcPr>
          <w:p>
            <w:pPr>
              <w:pStyle w:val="yTable"/>
              <w:spacing w:before="20"/>
            </w:pPr>
            <w:r>
              <w:t>21.</w:t>
            </w:r>
          </w:p>
        </w:tc>
        <w:tc>
          <w:tcPr>
            <w:tcW w:w="1559" w:type="dxa"/>
          </w:tcPr>
          <w:p>
            <w:pPr>
              <w:pStyle w:val="yTable"/>
              <w:spacing w:before="20"/>
              <w:jc w:val="center"/>
            </w:pPr>
            <w:r>
              <w:t>448</w:t>
            </w:r>
          </w:p>
        </w:tc>
        <w:tc>
          <w:tcPr>
            <w:tcW w:w="4536" w:type="dxa"/>
          </w:tcPr>
          <w:p>
            <w:pPr>
              <w:pStyle w:val="yTable"/>
              <w:spacing w:before="20"/>
            </w:pPr>
            <w:r>
              <w:t>Kosovar Safe Haven (Temporary)</w:t>
            </w:r>
          </w:p>
        </w:tc>
      </w:tr>
      <w:tr>
        <w:tc>
          <w:tcPr>
            <w:tcW w:w="709" w:type="dxa"/>
          </w:tcPr>
          <w:p>
            <w:pPr>
              <w:pStyle w:val="yTable"/>
              <w:spacing w:before="20"/>
            </w:pPr>
            <w:r>
              <w:t>22.</w:t>
            </w:r>
          </w:p>
        </w:tc>
        <w:tc>
          <w:tcPr>
            <w:tcW w:w="1559" w:type="dxa"/>
          </w:tcPr>
          <w:p>
            <w:pPr>
              <w:pStyle w:val="yTable"/>
              <w:spacing w:before="20"/>
              <w:jc w:val="center"/>
            </w:pPr>
            <w:r>
              <w:t>449</w:t>
            </w:r>
          </w:p>
        </w:tc>
        <w:tc>
          <w:tcPr>
            <w:tcW w:w="4536" w:type="dxa"/>
          </w:tcPr>
          <w:p>
            <w:pPr>
              <w:pStyle w:val="yTable"/>
              <w:spacing w:before="20"/>
            </w:pPr>
            <w:r>
              <w:t>Humanitarian Stay (Temporary)</w:t>
            </w:r>
          </w:p>
        </w:tc>
      </w:tr>
      <w:tr>
        <w:tc>
          <w:tcPr>
            <w:tcW w:w="709" w:type="dxa"/>
          </w:tcPr>
          <w:p>
            <w:pPr>
              <w:pStyle w:val="yTable"/>
              <w:spacing w:before="20"/>
            </w:pPr>
            <w:r>
              <w:t>23.</w:t>
            </w:r>
          </w:p>
        </w:tc>
        <w:tc>
          <w:tcPr>
            <w:tcW w:w="1559" w:type="dxa"/>
          </w:tcPr>
          <w:p>
            <w:pPr>
              <w:pStyle w:val="yTable"/>
              <w:spacing w:before="20"/>
              <w:jc w:val="center"/>
            </w:pPr>
            <w:r>
              <w:t>450</w:t>
            </w:r>
          </w:p>
        </w:tc>
        <w:tc>
          <w:tcPr>
            <w:tcW w:w="4536" w:type="dxa"/>
          </w:tcPr>
          <w:p>
            <w:pPr>
              <w:pStyle w:val="yTable"/>
              <w:spacing w:before="20"/>
            </w:pPr>
            <w:r>
              <w:t>Resolution of Status — Family Member</w:t>
            </w:r>
          </w:p>
        </w:tc>
      </w:tr>
      <w:tr>
        <w:tc>
          <w:tcPr>
            <w:tcW w:w="709" w:type="dxa"/>
          </w:tcPr>
          <w:p>
            <w:pPr>
              <w:pStyle w:val="yTable"/>
              <w:spacing w:before="20"/>
            </w:pPr>
            <w:r>
              <w:t>24.</w:t>
            </w:r>
          </w:p>
        </w:tc>
        <w:tc>
          <w:tcPr>
            <w:tcW w:w="1559" w:type="dxa"/>
          </w:tcPr>
          <w:p>
            <w:pPr>
              <w:pStyle w:val="yTable"/>
              <w:spacing w:before="20"/>
              <w:jc w:val="center"/>
            </w:pPr>
            <w:r>
              <w:t>451</w:t>
            </w:r>
          </w:p>
        </w:tc>
        <w:tc>
          <w:tcPr>
            <w:tcW w:w="4536" w:type="dxa"/>
          </w:tcPr>
          <w:p>
            <w:pPr>
              <w:pStyle w:val="yTable"/>
              <w:spacing w:before="20"/>
            </w:pPr>
            <w:r>
              <w:t>Refugee and Humanitarian (Secondary Movement Relocation)</w:t>
            </w:r>
          </w:p>
        </w:tc>
      </w:tr>
      <w:tr>
        <w:tc>
          <w:tcPr>
            <w:tcW w:w="709" w:type="dxa"/>
          </w:tcPr>
          <w:p>
            <w:pPr>
              <w:pStyle w:val="yTable"/>
              <w:spacing w:before="20"/>
            </w:pPr>
            <w:r>
              <w:t>25.</w:t>
            </w:r>
          </w:p>
        </w:tc>
        <w:tc>
          <w:tcPr>
            <w:tcW w:w="1559" w:type="dxa"/>
          </w:tcPr>
          <w:p>
            <w:pPr>
              <w:pStyle w:val="yTable"/>
              <w:spacing w:before="20"/>
              <w:jc w:val="center"/>
            </w:pPr>
            <w:r>
              <w:t>457</w:t>
            </w:r>
          </w:p>
        </w:tc>
        <w:tc>
          <w:tcPr>
            <w:tcW w:w="4536" w:type="dxa"/>
          </w:tcPr>
          <w:p>
            <w:pPr>
              <w:pStyle w:val="yTable"/>
              <w:spacing w:before="20"/>
            </w:pPr>
            <w:r>
              <w:t>Business (Long Stay)</w:t>
            </w:r>
          </w:p>
        </w:tc>
      </w:tr>
      <w:tr>
        <w:tc>
          <w:tcPr>
            <w:tcW w:w="709" w:type="dxa"/>
          </w:tcPr>
          <w:p>
            <w:pPr>
              <w:pStyle w:val="yTable"/>
              <w:spacing w:before="20"/>
            </w:pPr>
            <w:r>
              <w:t>26.</w:t>
            </w:r>
          </w:p>
        </w:tc>
        <w:tc>
          <w:tcPr>
            <w:tcW w:w="1559" w:type="dxa"/>
          </w:tcPr>
          <w:p>
            <w:pPr>
              <w:pStyle w:val="yTable"/>
              <w:spacing w:before="20"/>
              <w:jc w:val="center"/>
            </w:pPr>
            <w:r>
              <w:t>461</w:t>
            </w:r>
          </w:p>
        </w:tc>
        <w:tc>
          <w:tcPr>
            <w:tcW w:w="4536" w:type="dxa"/>
          </w:tcPr>
          <w:p>
            <w:pPr>
              <w:pStyle w:val="yTable"/>
              <w:spacing w:before="20"/>
            </w:pPr>
            <w:r>
              <w:t>New Zealand Citizen Family Relationship</w:t>
            </w:r>
          </w:p>
        </w:tc>
      </w:tr>
      <w:tr>
        <w:tc>
          <w:tcPr>
            <w:tcW w:w="709" w:type="dxa"/>
          </w:tcPr>
          <w:p>
            <w:pPr>
              <w:pStyle w:val="yTable"/>
              <w:spacing w:before="20"/>
            </w:pPr>
            <w:r>
              <w:t>27.</w:t>
            </w:r>
          </w:p>
        </w:tc>
        <w:tc>
          <w:tcPr>
            <w:tcW w:w="1559" w:type="dxa"/>
          </w:tcPr>
          <w:p>
            <w:pPr>
              <w:pStyle w:val="yTable"/>
              <w:spacing w:before="20"/>
              <w:jc w:val="center"/>
            </w:pPr>
            <w:r>
              <w:t>497</w:t>
            </w:r>
          </w:p>
        </w:tc>
        <w:tc>
          <w:tcPr>
            <w:tcW w:w="4536" w:type="dxa"/>
          </w:tcPr>
          <w:p>
            <w:pPr>
              <w:pStyle w:val="yTable"/>
              <w:spacing w:before="20"/>
            </w:pPr>
            <w:r>
              <w:t>Graduate — Skilled</w:t>
            </w:r>
          </w:p>
        </w:tc>
      </w:tr>
      <w:tr>
        <w:tc>
          <w:tcPr>
            <w:tcW w:w="709" w:type="dxa"/>
          </w:tcPr>
          <w:p>
            <w:pPr>
              <w:pStyle w:val="yTable"/>
              <w:spacing w:before="20"/>
            </w:pPr>
            <w:r>
              <w:t>28.</w:t>
            </w:r>
          </w:p>
        </w:tc>
        <w:tc>
          <w:tcPr>
            <w:tcW w:w="1559" w:type="dxa"/>
          </w:tcPr>
          <w:p>
            <w:pPr>
              <w:pStyle w:val="yTable"/>
              <w:spacing w:before="20"/>
              <w:jc w:val="center"/>
            </w:pPr>
            <w:r>
              <w:t>576</w:t>
            </w:r>
          </w:p>
        </w:tc>
        <w:tc>
          <w:tcPr>
            <w:tcW w:w="4536" w:type="dxa"/>
          </w:tcPr>
          <w:p>
            <w:pPr>
              <w:pStyle w:val="yTable"/>
              <w:spacing w:before="20"/>
            </w:pPr>
            <w:r>
              <w:t>Defence Sector</w:t>
            </w:r>
          </w:p>
        </w:tc>
      </w:tr>
      <w:tr>
        <w:tc>
          <w:tcPr>
            <w:tcW w:w="709" w:type="dxa"/>
          </w:tcPr>
          <w:p>
            <w:pPr>
              <w:pStyle w:val="yTable"/>
              <w:spacing w:before="20"/>
            </w:pPr>
            <w:r>
              <w:t>29.</w:t>
            </w:r>
          </w:p>
        </w:tc>
        <w:tc>
          <w:tcPr>
            <w:tcW w:w="1559" w:type="dxa"/>
          </w:tcPr>
          <w:p>
            <w:pPr>
              <w:pStyle w:val="yTable"/>
              <w:spacing w:before="20"/>
              <w:jc w:val="center"/>
            </w:pPr>
            <w:r>
              <w:t>785</w:t>
            </w:r>
          </w:p>
        </w:tc>
        <w:tc>
          <w:tcPr>
            <w:tcW w:w="4536" w:type="dxa"/>
          </w:tcPr>
          <w:p>
            <w:pPr>
              <w:pStyle w:val="yTable"/>
              <w:spacing w:before="20"/>
            </w:pPr>
            <w:r>
              <w:t>Temporary Protection</w:t>
            </w:r>
          </w:p>
        </w:tc>
      </w:tr>
      <w:tr>
        <w:tc>
          <w:tcPr>
            <w:tcW w:w="709" w:type="dxa"/>
          </w:tcPr>
          <w:p>
            <w:pPr>
              <w:pStyle w:val="yTable"/>
              <w:spacing w:before="20"/>
            </w:pPr>
            <w:r>
              <w:t>30.</w:t>
            </w:r>
          </w:p>
        </w:tc>
        <w:tc>
          <w:tcPr>
            <w:tcW w:w="1559" w:type="dxa"/>
          </w:tcPr>
          <w:p>
            <w:pPr>
              <w:pStyle w:val="yTable"/>
              <w:spacing w:before="20"/>
              <w:jc w:val="center"/>
            </w:pPr>
            <w:r>
              <w:t>786</w:t>
            </w:r>
          </w:p>
        </w:tc>
        <w:tc>
          <w:tcPr>
            <w:tcW w:w="4536" w:type="dxa"/>
          </w:tcPr>
          <w:p>
            <w:pPr>
              <w:pStyle w:val="yTable"/>
              <w:spacing w:before="20"/>
            </w:pPr>
            <w:r>
              <w:t>Humanitarian Concern</w:t>
            </w:r>
          </w:p>
        </w:tc>
      </w:tr>
      <w:tr>
        <w:tc>
          <w:tcPr>
            <w:tcW w:w="709" w:type="dxa"/>
          </w:tcPr>
          <w:p>
            <w:pPr>
              <w:pStyle w:val="yTable"/>
              <w:spacing w:before="20"/>
            </w:pPr>
            <w:r>
              <w:t>31.</w:t>
            </w:r>
          </w:p>
        </w:tc>
        <w:tc>
          <w:tcPr>
            <w:tcW w:w="1559" w:type="dxa"/>
          </w:tcPr>
          <w:p>
            <w:pPr>
              <w:pStyle w:val="yTable"/>
              <w:spacing w:before="20"/>
              <w:jc w:val="center"/>
            </w:pPr>
            <w:r>
              <w:t>820</w:t>
            </w:r>
          </w:p>
        </w:tc>
        <w:tc>
          <w:tcPr>
            <w:tcW w:w="4536" w:type="dxa"/>
          </w:tcPr>
          <w:p>
            <w:pPr>
              <w:pStyle w:val="yTable"/>
              <w:spacing w:before="20"/>
            </w:pPr>
            <w:r>
              <w:t>Spouse</w:t>
            </w:r>
          </w:p>
        </w:tc>
      </w:tr>
      <w:tr>
        <w:tc>
          <w:tcPr>
            <w:tcW w:w="709" w:type="dxa"/>
          </w:tcPr>
          <w:p>
            <w:pPr>
              <w:pStyle w:val="yTable"/>
              <w:spacing w:before="20"/>
            </w:pPr>
            <w:r>
              <w:t>32.</w:t>
            </w:r>
          </w:p>
        </w:tc>
        <w:tc>
          <w:tcPr>
            <w:tcW w:w="1559" w:type="dxa"/>
          </w:tcPr>
          <w:p>
            <w:pPr>
              <w:pStyle w:val="yTable"/>
              <w:spacing w:before="20"/>
              <w:jc w:val="center"/>
            </w:pPr>
            <w:r>
              <w:t>826</w:t>
            </w:r>
          </w:p>
        </w:tc>
        <w:tc>
          <w:tcPr>
            <w:tcW w:w="4536" w:type="dxa"/>
          </w:tcPr>
          <w:p>
            <w:pPr>
              <w:pStyle w:val="yTable"/>
              <w:spacing w:before="20"/>
            </w:pPr>
            <w:r>
              <w:t>Interdependency</w:t>
            </w:r>
          </w:p>
        </w:tc>
      </w:tr>
      <w:tr>
        <w:tc>
          <w:tcPr>
            <w:tcW w:w="709" w:type="dxa"/>
          </w:tcPr>
          <w:p>
            <w:pPr>
              <w:pStyle w:val="yTable"/>
              <w:spacing w:before="20"/>
            </w:pPr>
            <w:r>
              <w:t>33.</w:t>
            </w:r>
          </w:p>
        </w:tc>
        <w:tc>
          <w:tcPr>
            <w:tcW w:w="1559" w:type="dxa"/>
          </w:tcPr>
          <w:p>
            <w:pPr>
              <w:pStyle w:val="yTable"/>
              <w:spacing w:before="20"/>
              <w:jc w:val="center"/>
            </w:pPr>
            <w:r>
              <w:t>850</w:t>
            </w:r>
          </w:p>
        </w:tc>
        <w:tc>
          <w:tcPr>
            <w:tcW w:w="4536" w:type="dxa"/>
          </w:tcPr>
          <w:p>
            <w:pPr>
              <w:pStyle w:val="yTable"/>
              <w:spacing w:before="20"/>
            </w:pPr>
            <w:r>
              <w:t>Resolution of Status — (Temporary)</w:t>
            </w:r>
          </w:p>
        </w:tc>
      </w:tr>
      <w:tr>
        <w:tc>
          <w:tcPr>
            <w:tcW w:w="709" w:type="dxa"/>
            <w:tcBorders>
              <w:bottom w:val="single" w:sz="4" w:space="0" w:color="auto"/>
            </w:tcBorders>
          </w:tcPr>
          <w:p>
            <w:pPr>
              <w:pStyle w:val="yTable"/>
              <w:spacing w:before="20"/>
            </w:pPr>
            <w:r>
              <w:t>34.</w:t>
            </w:r>
          </w:p>
        </w:tc>
        <w:tc>
          <w:tcPr>
            <w:tcW w:w="1559" w:type="dxa"/>
            <w:tcBorders>
              <w:bottom w:val="single" w:sz="4" w:space="0" w:color="auto"/>
            </w:tcBorders>
          </w:tcPr>
          <w:p>
            <w:pPr>
              <w:pStyle w:val="yTable"/>
              <w:spacing w:before="20"/>
              <w:jc w:val="center"/>
            </w:pPr>
            <w:r>
              <w:t>995</w:t>
            </w:r>
          </w:p>
        </w:tc>
        <w:tc>
          <w:tcPr>
            <w:tcW w:w="4536" w:type="dxa"/>
            <w:tcBorders>
              <w:bottom w:val="single" w:sz="4" w:space="0" w:color="auto"/>
            </w:tcBorders>
          </w:tcPr>
          <w:p>
            <w:pPr>
              <w:pStyle w:val="yTable"/>
              <w:spacing w:before="20" w:after="60"/>
            </w:pPr>
            <w:r>
              <w:t>Diplomatic (Temporary)</w:t>
            </w:r>
          </w:p>
        </w:tc>
      </w:tr>
    </w:tbl>
    <w:p>
      <w:pPr>
        <w:pStyle w:val="yFootnotesection"/>
      </w:pPr>
      <w:r>
        <w:tab/>
        <w:t>[Schedule 2 inserted in Gazette 17 Dec 2002 p. 5910-11.]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25" w:name="_Toc121211383"/>
      <w:r>
        <w:t>Notes</w:t>
      </w:r>
      <w:bookmarkEnd w:id="52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p>
    <w:p>
      <w:pPr>
        <w:pStyle w:val="nHeading3"/>
        <w:outlineLvl w:val="0"/>
      </w:pPr>
      <w:bookmarkStart w:id="526" w:name="_Toc121211384"/>
      <w:r>
        <w:t>Compilation table</w:t>
      </w:r>
      <w:bookmarkEnd w:id="5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tcBorders>
          </w:tcPr>
          <w:p>
            <w:pPr>
              <w:pStyle w:val="nTable"/>
              <w:spacing w:before="60" w:after="60"/>
              <w:rPr>
                <w:b/>
              </w:rPr>
            </w:pPr>
            <w:r>
              <w:rPr>
                <w:b/>
              </w:rPr>
              <w:t>Citation</w:t>
            </w:r>
          </w:p>
        </w:tc>
        <w:tc>
          <w:tcPr>
            <w:tcW w:w="1276" w:type="dxa"/>
            <w:tcBorders>
              <w:top w:val="single" w:sz="12" w:space="0" w:color="auto"/>
            </w:tcBorders>
          </w:tcPr>
          <w:p>
            <w:pPr>
              <w:pStyle w:val="nTable"/>
              <w:spacing w:before="60" w:after="60"/>
              <w:rPr>
                <w:b/>
              </w:rPr>
            </w:pPr>
            <w:r>
              <w:rPr>
                <w:b/>
              </w:rPr>
              <w:t>Gazettal</w:t>
            </w:r>
          </w:p>
        </w:tc>
        <w:tc>
          <w:tcPr>
            <w:tcW w:w="2693" w:type="dxa"/>
            <w:tcBorders>
              <w:top w:val="single" w:sz="12" w:space="0" w:color="auto"/>
            </w:tcBorders>
          </w:tcPr>
          <w:p>
            <w:pPr>
              <w:pStyle w:val="nTable"/>
              <w:spacing w:before="60" w:after="60"/>
              <w:rPr>
                <w:b/>
              </w:rPr>
            </w:pPr>
            <w:r>
              <w:rPr>
                <w:b/>
              </w:rPr>
              <w:t>Commencement</w:t>
            </w:r>
          </w:p>
        </w:tc>
      </w:tr>
      <w:tr>
        <w:tc>
          <w:tcPr>
            <w:tcW w:w="3119" w:type="dxa"/>
            <w:tcBorders>
              <w:top w:val="single" w:sz="12" w:space="0" w:color="auto"/>
            </w:tcBorders>
          </w:tcPr>
          <w:p>
            <w:pPr>
              <w:pStyle w:val="nTable"/>
            </w:pPr>
            <w:r>
              <w:rPr>
                <w:i/>
              </w:rPr>
              <w:t>School Education Regulations 2000</w:t>
            </w:r>
          </w:p>
        </w:tc>
        <w:tc>
          <w:tcPr>
            <w:tcW w:w="1276" w:type="dxa"/>
            <w:tcBorders>
              <w:top w:val="single" w:sz="12" w:space="0" w:color="auto"/>
            </w:tcBorders>
          </w:tcPr>
          <w:p>
            <w:pPr>
              <w:pStyle w:val="nTable"/>
            </w:pPr>
            <w:r>
              <w:t>29 Dec 2000 p. 7797</w:t>
            </w:r>
            <w:r>
              <w:noBreakHyphen/>
              <w:t>898</w:t>
            </w:r>
          </w:p>
        </w:tc>
        <w:tc>
          <w:tcPr>
            <w:tcW w:w="2693" w:type="dxa"/>
            <w:tcBorders>
              <w:top w:val="single" w:sz="12" w:space="0" w:color="auto"/>
            </w:tcBorders>
          </w:tcPr>
          <w:p>
            <w:pPr>
              <w:pStyle w:val="nTable"/>
            </w:pPr>
            <w:r>
              <w:t>1 Jan 2001 (see r. 2)</w:t>
            </w:r>
          </w:p>
        </w:tc>
      </w:tr>
      <w:tr>
        <w:tc>
          <w:tcPr>
            <w:tcW w:w="3119" w:type="dxa"/>
          </w:tcPr>
          <w:p>
            <w:pPr>
              <w:pStyle w:val="nTable"/>
              <w:rPr>
                <w:i/>
              </w:rPr>
            </w:pPr>
            <w:r>
              <w:rPr>
                <w:i/>
              </w:rPr>
              <w:t>School Education Amendment Regulations 2002</w:t>
            </w:r>
          </w:p>
        </w:tc>
        <w:tc>
          <w:tcPr>
            <w:tcW w:w="1276" w:type="dxa"/>
          </w:tcPr>
          <w:p>
            <w:pPr>
              <w:pStyle w:val="nTable"/>
            </w:pPr>
            <w:r>
              <w:t>17 Dec 2002 p. 5906-11</w:t>
            </w:r>
          </w:p>
        </w:tc>
        <w:tc>
          <w:tcPr>
            <w:tcW w:w="2693" w:type="dxa"/>
          </w:tcPr>
          <w:p>
            <w:pPr>
              <w:pStyle w:val="nTable"/>
            </w:pPr>
            <w:r>
              <w:t>17 Dec 2002</w:t>
            </w:r>
          </w:p>
        </w:tc>
      </w:tr>
      <w:tr>
        <w:tc>
          <w:tcPr>
            <w:tcW w:w="3119" w:type="dxa"/>
          </w:tcPr>
          <w:p>
            <w:pPr>
              <w:pStyle w:val="nTable"/>
              <w:rPr>
                <w:i/>
              </w:rPr>
            </w:pPr>
            <w:r>
              <w:rPr>
                <w:i/>
                <w:sz w:val="19"/>
              </w:rPr>
              <w:t>Equality of Status Subsidiary Legislation Amendment Regulations 2003</w:t>
            </w:r>
            <w:r>
              <w:rPr>
                <w:sz w:val="19"/>
              </w:rPr>
              <w:t xml:space="preserve"> Pt. 37</w:t>
            </w:r>
          </w:p>
        </w:tc>
        <w:tc>
          <w:tcPr>
            <w:tcW w:w="1276" w:type="dxa"/>
          </w:tcPr>
          <w:p>
            <w:pPr>
              <w:pStyle w:val="nTable"/>
            </w:pPr>
            <w:r>
              <w:rPr>
                <w:sz w:val="19"/>
              </w:rPr>
              <w:t>30 Jun 2003 p. 2581</w:t>
            </w:r>
            <w:r>
              <w:rPr>
                <w:sz w:val="19"/>
              </w:rPr>
              <w:noBreakHyphen/>
              <w:t>638</w:t>
            </w:r>
          </w:p>
        </w:tc>
        <w:tc>
          <w:tcPr>
            <w:tcW w:w="2693" w:type="dxa"/>
          </w:tcPr>
          <w:p>
            <w:pPr>
              <w:pStyle w:val="nTable"/>
            </w:pPr>
            <w:r>
              <w:rPr>
                <w:sz w:val="19"/>
              </w:rPr>
              <w:t xml:space="preserve">1 Jul 2003 (see r. 2 and </w:t>
            </w:r>
            <w:r>
              <w:rPr>
                <w:i/>
                <w:sz w:val="19"/>
              </w:rPr>
              <w:t xml:space="preserve">Gazette </w:t>
            </w:r>
            <w:r>
              <w:rPr>
                <w:sz w:val="19"/>
              </w:rPr>
              <w:t>30 Jun 2003 p. 2579</w:t>
            </w:r>
            <w:r>
              <w:rPr>
                <w:i/>
                <w:sz w:val="19"/>
              </w:rPr>
              <w:t>)</w:t>
            </w:r>
          </w:p>
        </w:tc>
      </w:tr>
      <w:tr>
        <w:tc>
          <w:tcPr>
            <w:tcW w:w="3119" w:type="dxa"/>
          </w:tcPr>
          <w:p>
            <w:pPr>
              <w:pStyle w:val="nTable"/>
              <w:rPr>
                <w:i/>
                <w:sz w:val="19"/>
              </w:rPr>
            </w:pPr>
            <w:r>
              <w:rPr>
                <w:i/>
                <w:sz w:val="19"/>
              </w:rPr>
              <w:t xml:space="preserve">School Education Amendment Regulations 2003 </w:t>
            </w:r>
          </w:p>
        </w:tc>
        <w:tc>
          <w:tcPr>
            <w:tcW w:w="1276" w:type="dxa"/>
          </w:tcPr>
          <w:p>
            <w:pPr>
              <w:pStyle w:val="nTable"/>
              <w:rPr>
                <w:sz w:val="19"/>
              </w:rPr>
            </w:pPr>
            <w:r>
              <w:rPr>
                <w:sz w:val="19"/>
              </w:rPr>
              <w:t>10 Oct 2003 p. 4401-3</w:t>
            </w:r>
          </w:p>
        </w:tc>
        <w:tc>
          <w:tcPr>
            <w:tcW w:w="2693" w:type="dxa"/>
          </w:tcPr>
          <w:p>
            <w:pPr>
              <w:pStyle w:val="nTable"/>
              <w:rPr>
                <w:sz w:val="19"/>
              </w:rPr>
            </w:pPr>
            <w:r>
              <w:rPr>
                <w:sz w:val="19"/>
              </w:rPr>
              <w:t>10 Oct 2003</w:t>
            </w:r>
          </w:p>
        </w:tc>
      </w:tr>
      <w:tr>
        <w:tc>
          <w:tcPr>
            <w:tcW w:w="3119" w:type="dxa"/>
            <w:tcBorders>
              <w:bottom w:val="single" w:sz="8" w:space="0" w:color="auto"/>
            </w:tcBorders>
          </w:tcPr>
          <w:p>
            <w:pPr>
              <w:pStyle w:val="nTable"/>
              <w:rPr>
                <w:i/>
                <w:sz w:val="19"/>
              </w:rPr>
            </w:pPr>
            <w:r>
              <w:rPr>
                <w:i/>
                <w:sz w:val="19"/>
              </w:rPr>
              <w:t>School Education Amendment Regulations (No. 2) 2005</w:t>
            </w:r>
          </w:p>
        </w:tc>
        <w:tc>
          <w:tcPr>
            <w:tcW w:w="1276" w:type="dxa"/>
            <w:tcBorders>
              <w:bottom w:val="single" w:sz="8" w:space="0" w:color="auto"/>
            </w:tcBorders>
          </w:tcPr>
          <w:p>
            <w:pPr>
              <w:pStyle w:val="nTable"/>
              <w:rPr>
                <w:sz w:val="19"/>
              </w:rPr>
            </w:pPr>
            <w:r>
              <w:rPr>
                <w:sz w:val="19"/>
              </w:rPr>
              <w:t>2 Dec 2005 p. 5810</w:t>
            </w:r>
          </w:p>
        </w:tc>
        <w:tc>
          <w:tcPr>
            <w:tcW w:w="2693" w:type="dxa"/>
            <w:tcBorders>
              <w:bottom w:val="single" w:sz="8" w:space="0" w:color="auto"/>
            </w:tcBorders>
          </w:tcPr>
          <w:p>
            <w:pPr>
              <w:pStyle w:val="nTable"/>
              <w:rPr>
                <w:sz w:val="19"/>
              </w:rPr>
            </w:pPr>
            <w:r>
              <w:rPr>
                <w:sz w:val="19"/>
              </w:rPr>
              <w:t>2 Dec 2005</w:t>
            </w:r>
          </w:p>
        </w:tc>
      </w:tr>
    </w:tbl>
    <w:p>
      <w:bookmarkStart w:id="527" w:name="UpToHere"/>
      <w:bookmarkEnd w:id="527"/>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95</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95</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14D5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90FF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7C5D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9E15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B6F7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988E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C654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BAE2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D0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C8A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1EE9E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99E16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8DB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C8BAFA6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22"/>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01"/>
    <w:docVar w:name="WAFER_20151210113301" w:val="RemoveTrackChanges"/>
    <w:docVar w:name="WAFER_20151210113301_GUID" w:val="56de8e06-1c25-4dc0-aac8-d9b1d8da8e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24382</Words>
  <Characters>119472</Characters>
  <Application>Microsoft Office Word</Application>
  <DocSecurity>0</DocSecurity>
  <Lines>3318</Lines>
  <Paragraphs>1943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2000 - 00-f0-03</dc:title>
  <dc:subject/>
  <dc:creator/>
  <cp:keywords/>
  <dc:description/>
  <cp:lastModifiedBy>svcMRProcess</cp:lastModifiedBy>
  <cp:revision>4</cp:revision>
  <cp:lastPrinted>2000-12-28T03:29:00Z</cp:lastPrinted>
  <dcterms:created xsi:type="dcterms:W3CDTF">2018-09-15T22:22:00Z</dcterms:created>
  <dcterms:modified xsi:type="dcterms:W3CDTF">2018-09-15T22:22:00Z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20051202</vt:lpwstr>
  </property>
  <property fmtid="{D5CDD505-2E9C-101B-9397-08002B2CF9AE}" pid="4" name="DocumentType">
    <vt:lpwstr>Reg</vt:lpwstr>
  </property>
  <property fmtid="{D5CDD505-2E9C-101B-9397-08002B2CF9AE}" pid="5" name="OwlsUID">
    <vt:i4>2087</vt:i4>
  </property>
  <property fmtid="{D5CDD505-2E9C-101B-9397-08002B2CF9AE}" pid="6" name="AsAtDate">
    <vt:lpwstr>02 Dec 2005</vt:lpwstr>
  </property>
  <property fmtid="{D5CDD505-2E9C-101B-9397-08002B2CF9AE}" pid="7" name="Suffix">
    <vt:lpwstr>00-f0-03</vt:lpwstr>
  </property>
</Properties>
</file>