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Chattel Securities Act 1987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Chattel Securities Act 1987</w:t>
            </w:r>
          </w:p>
        </w:tc>
        <w:tc>
          <w:p>
            <w:pPr>
              <w:pStyle w:val="Table01Row"/>
            </w:pPr>
            <w:r>
              <w:t>1987/101</w:t>
            </w:r>
          </w:p>
        </w:tc>
        <w:tc>
          <w:p>
            <w:pPr>
              <w:pStyle w:val="Table01Row"/>
            </w:pPr>
            <w:r>
              <w:t>18 Dec 1987</w:t>
            </w:r>
          </w:p>
        </w:tc>
        <w:tc>
          <w:p>
            <w:pPr>
              <w:pStyle w:val="Table01Row"/>
            </w:pPr>
            <w:r>
              <w:rPr/>
              <w:t xml:space="preserve">s. 1 &amp; 2: 18 Dec 1987;</w:t>
            </w:r>
          </w:p>
          <w:p>
            <w:pPr>
              <w:pStyle w:val="Table01Row"/>
            </w:pPr>
            <w:r>
              <w:rPr/>
              <w:t xml:space="preserve">s. 3, 12‑14, 15(1), (2) &amp; (4), 16‑23 &amp; 31‑32: 29 Aug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Aug 1988 p. 2583);</w:t>
            </w:r>
          </w:p>
          <w:p>
            <w:pPr>
              <w:pStyle w:val="Table01Row"/>
            </w:pPr>
            <w:r>
              <w:rPr/>
              <w:t xml:space="preserve">s. 4‑11, 15(3) &amp; 24–30: 14 Nov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Aug 1988 p. 2583)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Chattel Securities Amendment Act 1996</w:t>
            </w:r>
          </w:p>
        </w:tc>
        <w:tc>
          <w:p>
            <w:pPr>
              <w:pStyle w:val="Table01Row"/>
            </w:pPr>
            <w:r>
              <w:t>1996/039</w:t>
            </w:r>
          </w:p>
        </w:tc>
        <w:tc>
          <w:p>
            <w:pPr>
              <w:pStyle w:val="Table01Row"/>
            </w:pPr>
            <w:r>
              <w:t>27 Sep 1996</w:t>
            </w:r>
          </w:p>
        </w:tc>
        <w:tc>
          <w:p>
            <w:pPr>
              <w:pStyle w:val="Table01Row"/>
            </w:pPr>
            <w:r>
              <w:rPr/>
              <w:t xml:space="preserve">s. 1 &amp; 2: 27 Sep 1996;</w:t>
            </w:r>
          </w:p>
          <w:p>
            <w:pPr>
              <w:pStyle w:val="Table01Row"/>
            </w:pPr>
            <w:r>
              <w:rPr/>
              <w:t xml:space="preserve">Act other than s. 1 &amp; 2: 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Oct 1996 p. 5715)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(Vehicle Licensing) Act 2001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2001/028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4 Dec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Nov 2006 p. 4889)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Dealers Amendment Act 2002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2002/004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2002 p. 4151)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Dec 2002 (not including 2001/028) (correction in Gazette 24 Mar 2006 p. 1102)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18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21 Apr 2006 (not including 2001/028)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4 Div. 4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186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23 Sep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4 Div. 2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5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5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Expiry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Act expires on notice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under s. 3G (inserted by 2011/042 s. 34)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Chattel Securities Act 1987</vt:lpwstr>
  </property>
  <property pid="3" name="IDAct" fmtid="{D5CDD505-2E9C-101B-9397-08002B2CF9AE}">
    <vt:lpwstr>119</vt:lpwstr>
  </property>
  <property pid="4" name="ChangedDate" fmtid="{D5CDD505-2E9C-101B-9397-08002B2CF9AE}">
    <vt:lpwstr>20230129081742</vt:lpwstr>
  </property>
</Properties>
</file>