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Chevron‑Hilton Hotel Agreement Act 1960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Lands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Planning, Lands and Heritage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Chevron‑Hilton Hotel Agreement Act 1960</w:t>
            </w:r>
          </w:p>
        </w:tc>
        <w:tc>
          <w:p>
            <w:pPr>
              <w:pStyle w:val="Table01Row"/>
            </w:pPr>
            <w:r>
              <w:t>1960/020 (9 Eliz. II No. 20)</w:t>
            </w:r>
          </w:p>
        </w:tc>
        <w:tc>
          <w:p>
            <w:pPr>
              <w:pStyle w:val="Table01Row"/>
            </w:pPr>
            <w:r>
              <w:t>6 Oct 1960</w:t>
            </w:r>
          </w:p>
        </w:tc>
        <w:tc>
          <w:p>
            <w:pPr>
              <w:pStyle w:val="Table01Row"/>
            </w:pPr>
            <w:r>
              <w:rPr/>
              <w:t xml:space="preserve">28 Oct 1960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28 Oct 1960 p. 3353)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Chevron‑Hilton Hotel Agreement Act Amendment Act 1964</w:t>
            </w:r>
          </w:p>
        </w:tc>
        <w:tc>
          <w:p>
            <w:pPr>
              <w:pStyle w:val="Table01Row"/>
            </w:pPr>
            <w:r>
              <w:t>1964/054 (13 Eliz. II No. 54)</w:t>
            </w:r>
          </w:p>
        </w:tc>
        <w:tc>
          <w:p>
            <w:pPr>
              <w:pStyle w:val="Table01Row"/>
            </w:pPr>
            <w:r>
              <w:t>30 Nov 1964</w:t>
            </w:r>
          </w:p>
        </w:tc>
        <w:tc>
          <w:p>
            <w:pPr>
              <w:pStyle w:val="Table01Row"/>
            </w:pPr>
            <w:r>
              <w:rPr/>
              <w:t xml:space="preserve">30 Nov 1964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 &amp; 13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11 Oct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Chevron-Hilton Hotel Agreement Act 1960</vt:lpwstr>
  </property>
  <property pid="3" name="IDAct" fmtid="{D5CDD505-2E9C-101B-9397-08002B2CF9AE}">
    <vt:lpwstr>120</vt:lpwstr>
  </property>
  <property pid="4" name="ChangedDate" fmtid="{D5CDD505-2E9C-101B-9397-08002B2CF9AE}">
    <vt:lpwstr>20230127165750</vt:lpwstr>
  </property>
</Properties>
</file>