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Narrogin Recreation Reserve Act 1920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Narrogin Recreation Reserve Act 1920</w:t>
            </w:r>
          </w:p>
        </w:tc>
        <w:tc>
          <w:p>
            <w:pPr>
              <w:pStyle w:val="Table01Row"/>
            </w:pPr>
            <w:r>
              <w:t>1920/025 (11 Geo. V No. 25)</w:t>
            </w:r>
          </w:p>
        </w:tc>
        <w:tc>
          <w:p>
            <w:pPr>
              <w:pStyle w:val="Table01Row"/>
            </w:pPr>
            <w:r>
              <w:t>11 Jan 1921</w:t>
            </w:r>
          </w:p>
        </w:tc>
        <w:tc>
          <w:p>
            <w:pPr>
              <w:pStyle w:val="Table01Row"/>
            </w:pPr>
            <w:r>
              <w:rPr/>
              <w:t xml:space="preserve">11 Jan 1921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Narrogin Recreation Reserve Act 1920</vt:lpwstr>
  </property>
  <property pid="3" name="IDAct" fmtid="{D5CDD505-2E9C-101B-9397-08002B2CF9AE}">
    <vt:lpwstr>143783</vt:lpwstr>
  </property>
  <property pid="4" name="ChangedDate" fmtid="{D5CDD505-2E9C-101B-9397-08002B2CF9AE}">
    <vt:lpwstr>20100311162210</vt:lpwstr>
  </property>
</Properties>
</file>