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Broome Hill Racecourse Act 1922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Broome Hill Racecourse Act 1922</w:t>
            </w:r>
          </w:p>
        </w:tc>
        <w:tc>
          <w:p>
            <w:pPr>
              <w:pStyle w:val="Table01Row"/>
            </w:pPr>
            <w:r>
              <w:t>1922/020 (13 Geo. V No. 2)</w:t>
            </w:r>
          </w:p>
        </w:tc>
        <w:tc>
          <w:p>
            <w:pPr>
              <w:pStyle w:val="Table01Row"/>
            </w:pPr>
            <w:r>
              <w:t>16 Oct 1922</w:t>
            </w:r>
          </w:p>
        </w:tc>
        <w:tc>
          <w:p>
            <w:pPr>
              <w:pStyle w:val="Table01Row"/>
            </w:pPr>
            <w:r>
              <w:rPr/>
              <w:t xml:space="preserve">16 Oct 1922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Broome Hill Racecourse Act 1922</vt:lpwstr>
  </property>
  <property pid="3" name="IDAct" fmtid="{D5CDD505-2E9C-101B-9397-08002B2CF9AE}">
    <vt:lpwstr>143889</vt:lpwstr>
  </property>
  <property pid="4" name="ChangedDate" fmtid="{D5CDD505-2E9C-101B-9397-08002B2CF9AE}">
    <vt:lpwstr>20100311161455</vt:lpwstr>
  </property>
</Properties>
</file>