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Geraldton Racecourse Act 1922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Racecourse Act 1922</w:t>
            </w:r>
          </w:p>
        </w:tc>
        <w:tc>
          <w:p>
            <w:pPr>
              <w:pStyle w:val="Table01Row"/>
            </w:pPr>
            <w:r>
              <w:t>1922/023 (13 Geo. V No. 5)</w:t>
            </w:r>
          </w:p>
        </w:tc>
        <w:tc>
          <w:p>
            <w:pPr>
              <w:pStyle w:val="Table01Row"/>
            </w:pPr>
            <w:r>
              <w:t>13 Nov 1922</w:t>
            </w:r>
          </w:p>
        </w:tc>
        <w:tc>
          <w:p>
            <w:pPr>
              <w:pStyle w:val="Table01Row"/>
            </w:pPr>
            <w:r>
              <w:rPr/>
              <w:t xml:space="preserve">13 Nov 1922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Geraldton Racecourse Act 1922</vt:lpwstr>
  </property>
  <property pid="3" name="IDAct" fmtid="{D5CDD505-2E9C-101B-9397-08002B2CF9AE}">
    <vt:lpwstr>143892</vt:lpwstr>
  </property>
  <property pid="4" name="ChangedDate" fmtid="{D5CDD505-2E9C-101B-9397-08002B2CF9AE}">
    <vt:lpwstr>20100311162006</vt:lpwstr>
  </property>
</Properties>
</file>