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Merredin Racecourse Act 1923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Merredin Racecourse Act 1923</w:t>
            </w:r>
          </w:p>
        </w:tc>
        <w:tc>
          <w:p>
            <w:pPr>
              <w:pStyle w:val="Table01Row"/>
            </w:pPr>
            <w:r>
              <w:t>1923/033 (14 Geo. V No. 12)</w:t>
            </w:r>
          </w:p>
        </w:tc>
        <w:tc>
          <w:p>
            <w:pPr>
              <w:pStyle w:val="Table01Row"/>
            </w:pPr>
            <w:r>
              <w:t>15 Dec 1923</w:t>
            </w:r>
          </w:p>
        </w:tc>
        <w:tc>
          <w:p>
            <w:pPr>
              <w:pStyle w:val="Table01Row"/>
            </w:pPr>
            <w:r>
              <w:rPr/>
              <w:t xml:space="preserve">15 Dec 1923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Merredin Racecourse Act 1923</vt:lpwstr>
  </property>
  <property pid="3" name="IDAct" fmtid="{D5CDD505-2E9C-101B-9397-08002B2CF9AE}">
    <vt:lpwstr>143932</vt:lpwstr>
  </property>
  <property pid="4" name="ChangedDate" fmtid="{D5CDD505-2E9C-101B-9397-08002B2CF9AE}">
    <vt:lpwstr>20100311162149</vt:lpwstr>
  </property>
</Properties>
</file>