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Gene Technology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Gene Technology Act 2006</w:t>
            </w:r>
          </w:p>
        </w:tc>
        <w:tc>
          <w:p>
            <w:pPr>
              <w:pStyle w:val="Table01Row"/>
            </w:pPr>
            <w:r>
              <w:t>2006/020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s. 1 &amp; 2: 9 Jun 2006;</w:t>
            </w:r>
          </w:p>
          <w:p>
            <w:pPr>
              <w:pStyle w:val="Table01Row"/>
            </w:pPr>
            <w:r>
              <w:rPr/>
              <w:t xml:space="preserve">Act other than s. 1 &amp; 2: 28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75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Gene Technology Act 2006</vt:lpwstr>
  </property>
  <property pid="3" name="IDAct" fmtid="{D5CDD505-2E9C-101B-9397-08002B2CF9AE}">
    <vt:lpwstr>144120</vt:lpwstr>
  </property>
  <property pid="4" name="ChangedDate" fmtid="{D5CDD505-2E9C-101B-9397-08002B2CF9AE}">
    <vt:lpwstr>20230127165851</vt:lpwstr>
  </property>
</Properties>
</file>