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Northampton Lands Resumption Act 1948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Northampton Lands Resumption Act 1948</w:t>
            </w:r>
          </w:p>
        </w:tc>
        <w:tc>
          <w:p>
            <w:pPr>
              <w:pStyle w:val="Table01Row"/>
            </w:pPr>
            <w:r>
              <w:t>1948/016 (12 Geo. VI No. 16)</w:t>
            </w:r>
          </w:p>
        </w:tc>
        <w:tc>
          <w:p>
            <w:pPr>
              <w:pStyle w:val="Table01Row"/>
            </w:pPr>
            <w:r>
              <w:t>18 Nov 1948</w:t>
            </w:r>
          </w:p>
        </w:tc>
        <w:tc>
          <w:p>
            <w:pPr>
              <w:pStyle w:val="Table01Row"/>
            </w:pPr>
            <w:r>
              <w:rPr/>
              <w:t xml:space="preserve">15 Jul 1949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1949 p. 1516) and 19 Aug 1949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19 Aug 1949 p. 2061)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Northampton Lands Resumption Act 1948</vt:lpwstr>
  </property>
  <property pid="3" name="IDAct" fmtid="{D5CDD505-2E9C-101B-9397-08002B2CF9AE}">
    <vt:lpwstr>144824</vt:lpwstr>
  </property>
  <property pid="4" name="ChangedDate" fmtid="{D5CDD505-2E9C-101B-9397-08002B2CF9AE}">
    <vt:lpwstr>20100311162245</vt:lpwstr>
  </property>
</Properties>
</file>