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Muja‑Centaur Coal Mine Railway Act 1951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Muja‑Centaur Coal Mine Railway Act 1951</w:t>
            </w:r>
          </w:p>
        </w:tc>
        <w:tc>
          <w:p>
            <w:pPr>
              <w:pStyle w:val="Table01Row"/>
            </w:pPr>
            <w:r>
              <w:t>1951/009 (15 Geo. VI No. 9)</w:t>
            </w:r>
          </w:p>
        </w:tc>
        <w:tc>
          <w:p>
            <w:pPr>
              <w:pStyle w:val="Table01Row"/>
            </w:pPr>
            <w:r>
              <w:t>20 Nov 1951</w:t>
            </w:r>
          </w:p>
        </w:tc>
        <w:tc>
          <w:p>
            <w:pPr>
              <w:pStyle w:val="Table01Row"/>
            </w:pPr>
            <w:r>
              <w:rPr/>
              <w:t xml:space="preserve">20 Nov 1951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Oct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Muja-Centaur Coal Mine Railway Act 1951</vt:lpwstr>
  </property>
  <property pid="3" name="IDAct" fmtid="{D5CDD505-2E9C-101B-9397-08002B2CF9AE}">
    <vt:lpwstr>144959</vt:lpwstr>
  </property>
  <property pid="4" name="ChangedDate" fmtid="{D5CDD505-2E9C-101B-9397-08002B2CF9AE}">
    <vt:lpwstr>20130604111850</vt:lpwstr>
  </property>
</Properties>
</file>