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Perth International Centre for Application of Solar Energy Repeal Act 2006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International Centre for Application of Solar Energy Repeal Act 2006</w:t>
            </w:r>
          </w:p>
        </w:tc>
        <w:tc>
          <w:p>
            <w:pPr>
              <w:pStyle w:val="Table01Row"/>
            </w:pPr>
            <w:r>
              <w:t>2006/043</w:t>
            </w:r>
          </w:p>
        </w:tc>
        <w:tc>
          <w:p>
            <w:pPr>
              <w:pStyle w:val="Table01Row"/>
            </w:pPr>
            <w:r>
              <w:t>3 Oct 2006</w:t>
            </w:r>
          </w:p>
        </w:tc>
        <w:tc>
          <w:p>
            <w:pPr>
              <w:pStyle w:val="Table01Row"/>
            </w:pPr>
            <w:r>
              <w:rPr/>
              <w:t xml:space="preserve">31 Oct 2006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Perth International Centre for Application of Solar Energy Repeal Act 2006</vt:lpwstr>
  </property>
  <property pid="3" name="IDAct" fmtid="{D5CDD505-2E9C-101B-9397-08002B2CF9AE}">
    <vt:lpwstr>146573</vt:lpwstr>
  </property>
  <property pid="4" name="ChangedDate" fmtid="{D5CDD505-2E9C-101B-9397-08002B2CF9AE}">
    <vt:lpwstr>20070522144600</vt:lpwstr>
  </property>
</Properties>
</file>