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Daylight Saving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Daylight Saving Act 2006</w:t>
            </w:r>
          </w:p>
        </w:tc>
        <w:tc>
          <w:p>
            <w:pPr>
              <w:pStyle w:val="Table01Row"/>
            </w:pPr>
            <w:r>
              <w:t>2006/061</w:t>
            </w:r>
          </w:p>
        </w:tc>
        <w:tc>
          <w:p>
            <w:pPr>
              <w:pStyle w:val="Table01Row"/>
            </w:pPr>
            <w:r>
              <w:t>24 Nov 2006</w:t>
            </w:r>
          </w:p>
        </w:tc>
        <w:tc>
          <w:p>
            <w:pPr>
              <w:pStyle w:val="Table01Row"/>
            </w:pPr>
            <w:r>
              <w:rPr/>
              <w:t xml:space="preserve">Act other than s. 6: 24 Nov 2006 (see s. 2(1));</w:t>
            </w:r>
          </w:p>
          <w:p>
            <w:pPr>
              <w:pStyle w:val="Table01Row"/>
            </w:pPr>
            <w:r>
              <w:rPr/>
              <w:t xml:space="preserve">s. 6 operative on the day after publication of a statement in the </w:t>
            </w:r>
            <w:r>
              <w:rPr>
                <w:i/>
              </w:rPr>
              <w:t xml:space="preserve">Gazette</w:t>
            </w:r>
            <w:r>
              <w:rPr/>
              <w:t xml:space="preserve"> (see s. 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Daylight Saving Act 2006</vt:lpwstr>
  </property>
  <property pid="3" name="IDAct" fmtid="{D5CDD505-2E9C-101B-9397-08002B2CF9AE}">
    <vt:lpwstr>146591</vt:lpwstr>
  </property>
  <property pid="4" name="ChangedDate" fmtid="{D5CDD505-2E9C-101B-9397-08002B2CF9AE}">
    <vt:lpwstr>20230609145506</vt:lpwstr>
  </property>
</Properties>
</file>