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Curriculum Council (Fees and Charges)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Curriculum Council (Fees and Charges) Act 2006</w:t>
            </w:r>
          </w:p>
        </w:tc>
        <w:tc>
          <w:p>
            <w:pPr>
              <w:pStyle w:val="Table01Row"/>
            </w:pPr>
            <w:r>
              <w:t>2006/062</w:t>
            </w:r>
          </w:p>
        </w:tc>
        <w:tc>
          <w:p>
            <w:pPr>
              <w:pStyle w:val="Table01Row"/>
            </w:pPr>
            <w:r>
              <w:t>30 Nov 2006</w:t>
            </w:r>
          </w:p>
        </w:tc>
        <w:tc>
          <w:p>
            <w:pPr>
              <w:pStyle w:val="Table01Row"/>
            </w:pPr>
            <w:r>
              <w:rPr/>
              <w:t xml:space="preserve">30 Nov 2006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Curriculum Council (Fees and Charges) Act 2006</vt:lpwstr>
  </property>
  <property pid="3" name="IDAct" fmtid="{D5CDD505-2E9C-101B-9397-08002B2CF9AE}">
    <vt:lpwstr>146593</vt:lpwstr>
  </property>
  <property pid="4" name="ChangedDate" fmtid="{D5CDD505-2E9C-101B-9397-08002B2CF9AE}">
    <vt:lpwstr>20230127164745</vt:lpwstr>
  </property>
</Properties>
</file>