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F</w:t>
      </w:r>
    </w:p>
    <w:p>
      <w:pPr>
        <w:pStyle w:val="IActName"/>
      </w:pPr>
      <w:r>
        <w:t>Financial Management (Transitional Provisions) Act 2006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Financial Legislation Amendment and Repeal Act 2006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s. 1 &amp; 2: 21 Dec 2006;</w:t>
            </w:r>
          </w:p>
          <w:p>
            <w:pPr>
              <w:pStyle w:val="Table01Row"/>
            </w:pPr>
            <w:r>
              <w:rPr/>
              <w:t xml:space="preserve">Act other than s. 1, 2, 3 &amp; 19 &amp; Sch. 1 cl. 122 &amp; Sch. 2: 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137);</w:t>
            </w:r>
          </w:p>
          <w:p>
            <w:pPr>
              <w:pStyle w:val="Table01Row"/>
            </w:pPr>
            <w:r>
              <w:rPr/>
              <w:t xml:space="preserve">s. 3 &amp; 19 &amp; Sch. 2: 1 Feb 2007 (see s. 2(3)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137);</w:t>
            </w:r>
          </w:p>
          <w:p>
            <w:pPr>
              <w:pStyle w:val="Table01Row"/>
            </w:pPr>
            <w:r>
              <w:rPr/>
              <w:t xml:space="preserve">Sch. 1 cl. 122: deleted by 2009/046 s. 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18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18 May 2007 (not including 2006/077 Sch. 1 cl. 122)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</w:t>
              <w:t>s. 8</w:t>
            </w:r>
          </w:p>
        </w:tc>
        <w:tc>
          <w:p>
            <w:pPr>
              <w:pStyle w:val="Table01Row"/>
            </w:pPr>
            <w:r>
              <w:t>2009/046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4 Dec 2009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Financial Management (Transitional Provisions) Act 2006</vt:lpwstr>
  </property>
  <property pid="3" name="IDAct" fmtid="{D5CDD505-2E9C-101B-9397-08002B2CF9AE}">
    <vt:lpwstr>146607</vt:lpwstr>
  </property>
  <property pid="4" name="ChangedDate" fmtid="{D5CDD505-2E9C-101B-9397-08002B2CF9AE}">
    <vt:lpwstr>20231025163143</vt:lpwstr>
  </property>
</Properties>
</file>