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O</w:t>
      </w:r>
    </w:p>
    <w:p>
      <w:pPr>
        <w:pStyle w:val="IActName"/>
      </w:pPr>
      <w:r>
        <w:t>Owner‑Drivers (Contracts and Disputes) Act 2007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Owner‑Drivers (Contracts and Disputes) Act 2007</w:t>
            </w:r>
          </w:p>
        </w:tc>
        <w:tc>
          <w:p>
            <w:pPr>
              <w:pStyle w:val="Table01Row"/>
            </w:pPr>
            <w:r>
              <w:t>2007/007</w:t>
            </w:r>
          </w:p>
        </w:tc>
        <w:tc>
          <w:p>
            <w:pPr>
              <w:pStyle w:val="Table01Row"/>
            </w:pPr>
            <w:r>
              <w:t>6 Jun 2007</w:t>
            </w:r>
          </w:p>
        </w:tc>
        <w:tc>
          <w:p>
            <w:pPr>
              <w:pStyle w:val="Table01Row"/>
            </w:pPr>
            <w:r>
              <w:rPr/>
              <w:t xml:space="preserve">s. 1 &amp; 2: 6 Jun 2007;</w:t>
            </w:r>
          </w:p>
          <w:p>
            <w:pPr>
              <w:pStyle w:val="Table01Row"/>
            </w:pPr>
            <w:r>
              <w:rPr/>
              <w:t xml:space="preserve">Act other than s. 1, 2, 35 &amp; 36: 1 Aug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Jul 2008 p. 3329);</w:t>
            </w:r>
          </w:p>
          <w:p>
            <w:pPr>
              <w:pStyle w:val="Table01Row"/>
            </w:pPr>
            <w:r>
              <w:rPr/>
              <w:t xml:space="preserve">s. 35 &amp; 36: 1 Jun 2023 (see s. 2 and SL 2023/27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13 &amp; 27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37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30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Aug 2017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Owner‑Drivers (Contracts and Disputes) Amendment Act 2022</w:t>
            </w:r>
          </w:p>
        </w:tc>
        <w:tc>
          <w:p>
            <w:pPr>
              <w:pStyle w:val="Table01Row"/>
            </w:pPr>
            <w:r>
              <w:t>2022/036</w:t>
            </w:r>
          </w:p>
        </w:tc>
        <w:tc>
          <w:p>
            <w:pPr>
              <w:pStyle w:val="Table01Row"/>
            </w:pPr>
            <w:r>
              <w:t>28 Oct 2022</w:t>
            </w:r>
          </w:p>
        </w:tc>
        <w:tc>
          <w:p>
            <w:pPr>
              <w:pStyle w:val="Table01Row"/>
            </w:pPr>
            <w:r>
              <w:rPr/>
              <w:t xml:space="preserve">s. 1 &amp; 2: 28 Oct 2022 (see s. 2(a));</w:t>
            </w:r>
          </w:p>
          <w:p>
            <w:pPr>
              <w:pStyle w:val="Table01Row"/>
            </w:pPr>
            <w:r>
              <w:rPr/>
              <w:t xml:space="preserve">s. 12: 29 Oct 2022 (see s. 2(b));</w:t>
            </w:r>
          </w:p>
          <w:p>
            <w:pPr>
              <w:pStyle w:val="Table01Row"/>
            </w:pPr>
            <w:r>
              <w:rPr/>
              <w:t xml:space="preserve">Act other than s. 1, 2 &amp; 12: 1 Jun 2023 (see s. 2(c) &amp; (d) and SL 2023/27 cl. 2 &amp; SL 2023/28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Owner-Drivers (Contracts and Disputes) Act 2007</vt:lpwstr>
  </property>
  <property pid="3" name="IDAct" fmtid="{D5CDD505-2E9C-101B-9397-08002B2CF9AE}">
    <vt:lpwstr>146614</vt:lpwstr>
  </property>
  <property pid="4" name="ChangedDate" fmtid="{D5CDD505-2E9C-101B-9397-08002B2CF9AE}">
    <vt:lpwstr>20230613134304</vt:lpwstr>
  </property>
</Properties>
</file>