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Chemistry Centre (WA) Act 2007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Science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Chemistry Centre (WA)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Chemistry Centre (WA) Act 2007</w:t>
            </w:r>
          </w:p>
        </w:tc>
        <w:tc>
          <w:p>
            <w:pPr>
              <w:pStyle w:val="Table01Row"/>
            </w:pPr>
            <w:r>
              <w:t>2007/010</w:t>
            </w:r>
          </w:p>
        </w:tc>
        <w:tc>
          <w:p>
            <w:pPr>
              <w:pStyle w:val="Table01Row"/>
            </w:pPr>
            <w:r>
              <w:t>29 Jun 2007</w:t>
            </w:r>
          </w:p>
        </w:tc>
        <w:tc>
          <w:p>
            <w:pPr>
              <w:pStyle w:val="Table01Row"/>
            </w:pPr>
            <w:r>
              <w:rPr/>
              <w:t xml:space="preserve">Pt. 1 &amp; Sch. 2: 29 Jun 2007 (see s. 2(3));</w:t>
            </w:r>
          </w:p>
          <w:p>
            <w:pPr>
              <w:pStyle w:val="Table01Row"/>
            </w:pPr>
            <w:r>
              <w:rPr/>
              <w:t xml:space="preserve">Act other than Pt. 1 &amp; Sch. 2: 1 Aug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27 Jul 2007 p. 3735)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Chemistry Centre (WA) Act 2007</vt:lpwstr>
  </property>
  <property pid="3" name="IDAct" fmtid="{D5CDD505-2E9C-101B-9397-08002B2CF9AE}">
    <vt:lpwstr>146617</vt:lpwstr>
  </property>
  <property pid="4" name="ChangedDate" fmtid="{D5CDD505-2E9C-101B-9397-08002B2CF9AE}">
    <vt:lpwstr>20230614092553</vt:lpwstr>
  </property>
</Properties>
</file>