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Biosecurity and Agriculture Management Act 2007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Act 2007</w:t>
            </w:r>
          </w:p>
        </w:tc>
        <w:tc>
          <w:p>
            <w:pPr>
              <w:pStyle w:val="Table01Row"/>
            </w:pPr>
            <w:r>
              <w:t>2007/023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s. 1 &amp; 2: 12 Oct 2007;</w:t>
            </w:r>
          </w:p>
          <w:p>
            <w:pPr>
              <w:pStyle w:val="Table01Row"/>
            </w:pPr>
            <w:r>
              <w:rPr/>
              <w:t xml:space="preserve">Pt. 1 other than s. 1 &amp; 2, Pt. 2 Div. 6, Pt. 7 Div. 1 &amp; s. 181 &amp; 187: 24 Oct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Oct 2007 p. 5643);</w:t>
            </w:r>
          </w:p>
          <w:p>
            <w:pPr>
              <w:pStyle w:val="Table01Row"/>
            </w:pPr>
            <w:r>
              <w:rPr/>
              <w:t xml:space="preserve">s. 22, Pt. 4‑5, Pt. 6 Div. 1 Subdiv. 1, Div. 2 &amp; 3, Pt. 7 Div. 2, 3 &amp; 6, s. 182, Pt. 8 (other than s. 193) &amp; Sch. 1: 22 May 2010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May 2010 p. 2177);</w:t>
            </w:r>
          </w:p>
          <w:p>
            <w:pPr>
              <w:pStyle w:val="Table01Row"/>
            </w:pPr>
            <w:r>
              <w:rPr/>
              <w:t xml:space="preserve">Pt. 6 Div. 1 Subdiv. 3 &amp; Pt. 7 Div. 5: 12 Feb 2011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Feb 2011 p. 479);</w:t>
            </w:r>
          </w:p>
          <w:p>
            <w:pPr>
              <w:pStyle w:val="Table01Row"/>
            </w:pPr>
            <w:r>
              <w:rPr/>
              <w:t xml:space="preserve">Pt. 6 Div. 1 Subdiv. 2: 23 Nov 2011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2011 p. 4843);</w:t>
            </w:r>
          </w:p>
          <w:p>
            <w:pPr>
              <w:pStyle w:val="Table01Row"/>
            </w:pPr>
            <w:r>
              <w:rPr/>
              <w:t xml:space="preserve">s. 27‑32, 36‑39 &amp; 43 &amp; Pt. 2 Div. 5: 10 Oct 2012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Oct 2012 p. 4747);</w:t>
            </w:r>
          </w:p>
          <w:p>
            <w:pPr>
              <w:pStyle w:val="Table01Row"/>
            </w:pPr>
            <w:r>
              <w:rPr/>
              <w:t xml:space="preserve">Pt. 2 Div. 1 &amp; 2, s. 23‑26, 33‑35, 40‑42, 44, Pt. 3, Pt. 7 Div. 4, s. 183‑186, 193 &amp; Pt. 9: 1 May 2013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5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Agriculture and Related Resources Protection Amendment Act 2010</w:t>
            </w:r>
            <w:r>
              <w:t xml:space="preserve"> </w:t>
              <w:t>s. 68</w:t>
            </w:r>
          </w:p>
        </w:tc>
        <w:tc>
          <w:p>
            <w:pPr>
              <w:pStyle w:val="Table01Row"/>
            </w:pPr>
            <w:r>
              <w:t>2010/046</w:t>
            </w:r>
          </w:p>
        </w:tc>
        <w:tc>
          <w:p>
            <w:pPr>
              <w:pStyle w:val="Table01Row"/>
            </w:pPr>
            <w:r>
              <w:t>28 Oct 2010</w:t>
            </w:r>
          </w:p>
        </w:tc>
        <w:tc>
          <w:p>
            <w:pPr>
              <w:pStyle w:val="Table01Row"/>
            </w:pPr>
            <w:r>
              <w:rPr/>
              <w:t xml:space="preserve">18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2010 p. 6349)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2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26 Jul 2013 (not including 2012/008)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</w:t>
              <w:t>s. 182</w:t>
            </w:r>
          </w:p>
        </w:tc>
        <w:tc>
          <w:p>
            <w:pPr>
              <w:pStyle w:val="Table01Row"/>
            </w:pPr>
            <w:r>
              <w:t>2014/013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30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2017 p. 403)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4 &amp; Pt. 5 Div. 1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Pt. 3 Div. 4: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1 s. 277, 278(1) &amp; 279(1): 20 Sep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2017 p. 4880);</w:t>
            </w:r>
          </w:p>
          <w:p>
            <w:pPr>
              <w:pStyle w:val="Table01Row"/>
            </w:pPr>
            <w:r>
              <w:rPr/>
              <w:t xml:space="preserve">s. 278(2) &amp; 279(2): to be proclaimed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</w:t>
              <w:t>s. 311</w:t>
            </w:r>
          </w:p>
        </w:tc>
        <w:tc>
          <w:p>
            <w:pPr>
              <w:pStyle w:val="Table01Row"/>
            </w:pPr>
            <w:r>
              <w:t>2016/024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1 Jan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Sep 2018 p. 3305)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Genetically Modified Crops Free Areas Repeal Act 2016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2016/034</w:t>
            </w:r>
          </w:p>
        </w:tc>
        <w:tc>
          <w:p>
            <w:pPr>
              <w:pStyle w:val="Table01Row"/>
            </w:pPr>
            <w:r>
              <w:t>27 Oct 2016</w:t>
            </w:r>
          </w:p>
        </w:tc>
        <w:tc>
          <w:p>
            <w:pPr>
              <w:pStyle w:val="Table01Row"/>
            </w:pPr>
            <w:r>
              <w:rPr/>
              <w:t xml:space="preserve">28 Oct 2016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Pt. 19 Div 2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Nov 2017 (not including 2016/019 s. 278(2) &amp; 279(2), 2016/024 &amp; 2016/053)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Amendment Act 2019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2019/011</w:t>
            </w:r>
          </w:p>
        </w:tc>
        <w:tc>
          <w:p>
            <w:pPr>
              <w:pStyle w:val="Table01Row"/>
            </w:pPr>
            <w:r>
              <w:t>12 Jun 2019</w:t>
            </w:r>
          </w:p>
        </w:tc>
        <w:tc>
          <w:p>
            <w:pPr>
              <w:pStyle w:val="Table01Row"/>
            </w:pPr>
            <w:r>
              <w:rPr/>
              <w:t xml:space="preserve">13 Jun 2019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</w:t>
              <w:t>s. 227</w:t>
            </w:r>
          </w:p>
        </w:tc>
        <w:tc>
          <w:p>
            <w:pPr>
              <w:pStyle w:val="Table01Row"/>
            </w:pPr>
            <w:r>
              <w:t>2021/019</w:t>
            </w:r>
          </w:p>
        </w:tc>
        <w:tc>
          <w:p>
            <w:pPr>
              <w:pStyle w:val="Table01Row"/>
            </w:pPr>
            <w:r>
              <w:t>27 Oct 2021</w:t>
            </w:r>
          </w:p>
        </w:tc>
        <w:tc>
          <w:p>
            <w:pPr>
              <w:pStyle w:val="Table01Row"/>
            </w:pPr>
            <w:r>
              <w:rPr/>
              <w:t xml:space="preserve">18 Jun 2022 (see s. 2(b) and SL 2022/81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10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Biosecurity and Agriculture Management Act 2007</vt:lpwstr>
  </property>
  <property pid="3" name="IDAct" fmtid="{D5CDD505-2E9C-101B-9397-08002B2CF9AE}">
    <vt:lpwstr>146629</vt:lpwstr>
  </property>
  <property pid="4" name="ChangedDate" fmtid="{D5CDD505-2E9C-101B-9397-08002B2CF9AE}">
    <vt:lpwstr>20230127165851</vt:lpwstr>
  </property>
</Properties>
</file>