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Waste Avoidance and Resource Recovery Act 2007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Waste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</w:p>
        </w:tc>
        <w:tc>
          <w:p>
            <w:pPr>
              <w:pStyle w:val="Table01Row"/>
            </w:pPr>
            <w:r>
              <w:t>2007/036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s. 1 &amp; 2: 21 Dec 2007 (see s. 2(a));</w:t>
            </w:r>
          </w:p>
          <w:p>
            <w:pPr>
              <w:pStyle w:val="Table01Row"/>
            </w:pPr>
            <w:r>
              <w:rPr/>
              <w:t xml:space="preserve">s. 3, 100 (Sch. 4 cl. 2(1), (2) &amp; (4) &amp; cl. 5) and s. 101 (Sch. 5 cl. 1, 7 &amp; 8): 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8 Jan 2008 p. 33);</w:t>
            </w:r>
          </w:p>
          <w:p>
            <w:pPr>
              <w:pStyle w:val="Table01Row"/>
            </w:pPr>
            <w:r>
              <w:rPr/>
              <w:t xml:space="preserve">Pt. 1 (other than s. 1‑3), Pt. 2‑8, Pt. 9 (other than s. 100 &amp; 101), Sch. 1‑3, Sch. 4 (other than cl. 2(1)‑(3) &amp; (4), cl. 3 &amp; 5) &amp; Sch. 5 (other than cl. 1, 7 &amp; 8): 1 Jul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2008 p. 2705);</w:t>
            </w:r>
          </w:p>
          <w:p>
            <w:pPr>
              <w:pStyle w:val="Table01Row"/>
            </w:pPr>
            <w:r>
              <w:rPr/>
              <w:t xml:space="preserve">Sch. 4 cl. 2(3) &amp; 3: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Amendment Act 2009</w:t>
            </w:r>
            <w:r>
              <w:t xml:space="preserve"> </w:t>
              <w:t>Pt. 2 (3‑10)</w:t>
            </w:r>
          </w:p>
        </w:tc>
        <w:tc>
          <w:p>
            <w:pPr>
              <w:pStyle w:val="Table01Row"/>
            </w:pPr>
            <w:r>
              <w:t>2009/048</w:t>
            </w:r>
          </w:p>
        </w:tc>
        <w:tc>
          <w:p>
            <w:pPr>
              <w:pStyle w:val="Table01Row"/>
            </w:pPr>
            <w:r>
              <w:t>7 Dec 2009</w:t>
            </w:r>
          </w:p>
        </w:tc>
        <w:tc>
          <w:p>
            <w:pPr>
              <w:pStyle w:val="Table01Row"/>
            </w:pPr>
            <w:r>
              <w:rPr/>
              <w:t xml:space="preserve">s. 3 &amp; 9: 8 Dec 2009 (see s. 2(b));</w:t>
            </w:r>
          </w:p>
          <w:p>
            <w:pPr>
              <w:pStyle w:val="Table01Row"/>
            </w:pPr>
            <w:r>
              <w:rPr/>
              <w:t xml:space="preserve">Pt. 2 other than s. 3 &amp; 9: 1 Jan 2010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2009 p. 5253)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Amendment (Validation) Act 2014</w:t>
            </w:r>
          </w:p>
        </w:tc>
        <w:tc>
          <w:p>
            <w:pPr>
              <w:pStyle w:val="Table01Row"/>
            </w:pPr>
            <w:r>
              <w:t>2014/016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2 Jul 2014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29 &amp; Pt. 5 Div. 26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3 Div. 29: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26: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Sep 2016 (not including 2007/036 Sch. 4 cl. 2(3) &amp; 3 &amp; 2016/019)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Amendment (Container Deposit) Act 2019</w:t>
            </w:r>
          </w:p>
        </w:tc>
        <w:tc>
          <w:p>
            <w:pPr>
              <w:pStyle w:val="Table01Row"/>
            </w:pPr>
            <w:r>
              <w:t>2019/005</w:t>
            </w:r>
          </w:p>
        </w:tc>
        <w:tc>
          <w:p>
            <w:pPr>
              <w:pStyle w:val="Table01Row"/>
            </w:pPr>
            <w:r>
              <w:t>20 Mar 2019</w:t>
            </w:r>
          </w:p>
        </w:tc>
        <w:tc>
          <w:p>
            <w:pPr>
              <w:pStyle w:val="Table01Row"/>
            </w:pPr>
            <w:r>
              <w:rPr/>
              <w:t xml:space="preserve">s. 1 &amp; 2: 20 Mar 2019 (see s. 2(a));</w:t>
            </w:r>
          </w:p>
          <w:p>
            <w:pPr>
              <w:pStyle w:val="Table01Row"/>
            </w:pPr>
            <w:r>
              <w:rPr/>
              <w:t xml:space="preserve">Act other than s. 1 &amp; 2: 19 Apr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Apr 2019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Amendment (Container Deposit) Act (No. 2) 2019</w:t>
            </w:r>
          </w:p>
        </w:tc>
        <w:tc>
          <w:p>
            <w:pPr>
              <w:pStyle w:val="Table01Row"/>
            </w:pPr>
            <w:r>
              <w:t>2019/006</w:t>
            </w:r>
          </w:p>
        </w:tc>
        <w:tc>
          <w:p>
            <w:pPr>
              <w:pStyle w:val="Table01Row"/>
            </w:pPr>
            <w:r>
              <w:t>20 Mar 2019</w:t>
            </w:r>
          </w:p>
        </w:tc>
        <w:tc>
          <w:p>
            <w:pPr>
              <w:pStyle w:val="Table01Row"/>
            </w:pPr>
            <w:r>
              <w:rPr/>
              <w:t xml:space="preserve">s. 1 &amp; 2: 20 Mar 2019 (see s. 2(a));</w:t>
            </w:r>
          </w:p>
          <w:p>
            <w:pPr>
              <w:pStyle w:val="Table01Row"/>
            </w:pPr>
            <w:r>
              <w:rPr/>
              <w:t xml:space="preserve">Act other than s. 1 &amp; 2: 19 Apr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Apr 2019 p. 1157)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Pt. 5 Div. 2 Subdiv. 4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</w:t>
              <w:t>s. 118</w:t>
            </w:r>
          </w:p>
        </w:tc>
        <w:tc>
          <w:p>
            <w:pPr>
              <w:pStyle w:val="Table01Row"/>
            </w:pPr>
            <w:r>
              <w:t>2020/040</w:t>
            </w:r>
          </w:p>
        </w:tc>
        <w:tc>
          <w:p>
            <w:pPr>
              <w:pStyle w:val="Table01Row"/>
            </w:pPr>
            <w:r>
              <w:t>19 Nov 2020</w:t>
            </w:r>
          </w:p>
        </w:tc>
        <w:tc>
          <w:p>
            <w:pPr>
              <w:pStyle w:val="Table01Row"/>
            </w:pPr>
            <w:r>
              <w:rPr/>
              <w:t xml:space="preserve">s. 118(1) &amp; (3): 3 Feb 2021 (see s. 2(1)(e) and SL 2021/12 cl. 2);</w:t>
            </w:r>
          </w:p>
          <w:p>
            <w:pPr>
              <w:pStyle w:val="Table01Row"/>
            </w:pPr>
            <w:r>
              <w:rPr/>
              <w:t xml:space="preserve">s. 118(2): 23 Oct 2021 (see s. 2(1)(e) and SL 2021/176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65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2023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2023/011</w:t>
            </w:r>
          </w:p>
        </w:tc>
        <w:tc>
          <w:p>
            <w:pPr>
              <w:pStyle w:val="Table01Row"/>
            </w:pPr>
            <w:r>
              <w:t>18 May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2(d))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Waste Avoidance and Resource Recovery Act 2007</vt:lpwstr>
  </property>
  <property pid="3" name="IDAct" fmtid="{D5CDD505-2E9C-101B-9397-08002B2CF9AE}">
    <vt:lpwstr>146643</vt:lpwstr>
  </property>
  <property pid="4" name="ChangedDate" fmtid="{D5CDD505-2E9C-101B-9397-08002B2CF9AE}">
    <vt:lpwstr>20230129090436</vt:lpwstr>
  </property>
</Properties>
</file>