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Cross‑border Justice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Cross‑border Justice Act 2008</w:t>
            </w:r>
          </w:p>
        </w:tc>
        <w:tc>
          <w:p>
            <w:pPr>
              <w:pStyle w:val="Table01Row"/>
            </w:pPr>
            <w:r>
              <w:t>2008/007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s. 1 &amp; 2: 31 Mar 2008 (see s. 2(a));</w:t>
            </w:r>
          </w:p>
          <w:p>
            <w:pPr>
              <w:pStyle w:val="Table01Row"/>
            </w:pPr>
            <w:r>
              <w:rPr/>
              <w:t xml:space="preserve">Act other than s. 1, 2, 67(b), 68(2)(b) &amp; (e), 108, 110, 117, 119 &amp; 137 &amp; Pt. 15 Div. 1: 1 Nov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Oct 2009 p. 3991);</w:t>
            </w:r>
          </w:p>
          <w:p>
            <w:pPr>
              <w:pStyle w:val="Table01Row"/>
            </w:pPr>
            <w:r>
              <w:rPr/>
              <w:t xml:space="preserve">s. 67(b), 68(2)(b) &amp; (e), 108, 110, 117, 119 &amp; 137 &amp; Pt. 15 Div. 1: 1 Dec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Oct 2009 p. 3991)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2009/042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13 Mar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12 Mar 2010 p. 941)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Cross‑border Justice Amendment Act 2010</w:t>
            </w:r>
          </w:p>
        </w:tc>
        <w:tc>
          <w:p>
            <w:pPr>
              <w:pStyle w:val="Table01Row"/>
            </w:pPr>
            <w:r>
              <w:t>2010/001</w:t>
            </w:r>
          </w:p>
        </w:tc>
        <w:tc>
          <w:p>
            <w:pPr>
              <w:pStyle w:val="Table01Row"/>
            </w:pPr>
            <w:r>
              <w:t>9 Mar 2010</w:t>
            </w:r>
          </w:p>
        </w:tc>
        <w:tc>
          <w:p>
            <w:pPr>
              <w:pStyle w:val="Table01Row"/>
            </w:pPr>
            <w:r>
              <w:rPr/>
              <w:t xml:space="preserve">s. 1 &amp; 2: 9 Mar 2010 (see s. 2(a));</w:t>
            </w:r>
          </w:p>
          <w:p>
            <w:pPr>
              <w:pStyle w:val="Table01Row"/>
            </w:pPr>
            <w:r>
              <w:rPr/>
              <w:t xml:space="preserve">Act other than s. 1 &amp; 2: 9 Mar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16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9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Dec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Fines, Penalties and Infringement Notices Enforcement Amendment Act 2020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2020/025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29 Sep 2020 (see s. 2(1)(c) and SL 2020/159 cl. 2(a))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Amendment (Impaired Driving and Penalties) Act 2020</w:t>
            </w:r>
            <w:r>
              <w:t xml:space="preserve"> </w:t>
              <w:t>Pt. 3 Div. 2</w:t>
            </w:r>
          </w:p>
        </w:tc>
        <w:tc>
          <w:p>
            <w:pPr>
              <w:pStyle w:val="Table01Row"/>
            </w:pPr>
            <w:r>
              <w:t>2020/027</w:t>
            </w:r>
          </w:p>
        </w:tc>
        <w:tc>
          <w:p>
            <w:pPr>
              <w:pStyle w:val="Table01Row"/>
            </w:pPr>
            <w:r>
              <w:t>9 Jul 2020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2(1)(b) and SL 2021/54 cl.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Cross-border Justice Act 2008</vt:lpwstr>
  </property>
  <property pid="3" name="IDAct" fmtid="{D5CDD505-2E9C-101B-9397-08002B2CF9AE}">
    <vt:lpwstr>146652</vt:lpwstr>
  </property>
  <property pid="4" name="ChangedDate" fmtid="{D5CDD505-2E9C-101B-9397-08002B2CF9AE}">
    <vt:lpwstr>20210421010821</vt:lpwstr>
  </property>
</Properties>
</file>