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Eastern Goldfields Transport Board Repeal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</w:p>
        </w:tc>
        <w:tc>
          <w:p>
            <w:pPr>
              <w:pStyle w:val="Table01Row"/>
            </w:pPr>
            <w:r>
              <w:t>2008/028</w:t>
            </w:r>
          </w:p>
        </w:tc>
        <w:tc>
          <w:p>
            <w:pPr>
              <w:pStyle w:val="Table01Row"/>
            </w:pPr>
            <w:r>
              <w:t>1 Jul 2008</w:t>
            </w:r>
          </w:p>
        </w:tc>
        <w:tc>
          <w:p>
            <w:pPr>
              <w:pStyle w:val="Table01Row"/>
            </w:pPr>
            <w:r>
              <w:rPr/>
              <w:t xml:space="preserve">29 Jul 2008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Eastern Goldfields Transport Board Repeal Act 2008</vt:lpwstr>
  </property>
  <property pid="3" name="IDAct" fmtid="{D5CDD505-2E9C-101B-9397-08002B2CF9AE}">
    <vt:lpwstr>146685</vt:lpwstr>
  </property>
  <property pid="4" name="ChangedDate" fmtid="{D5CDD505-2E9C-101B-9397-08002B2CF9AE}">
    <vt:lpwstr>20230613134304</vt:lpwstr>
  </property>
</Properties>
</file>