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Police (Medical and Other Expenses for Former Officers)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p>
            <w:pPr>
              <w:pStyle w:val="Table01Row"/>
            </w:pPr>
            <w:r>
              <w:t>2008/046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s. 1 &amp; 2: 10 Dec 2008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2009 p. 2424)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187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Police (Medical and Other Expenses for Former Officers) Act 2008</vt:lpwstr>
  </property>
  <property pid="3" name="IDAct" fmtid="{D5CDD505-2E9C-101B-9397-08002B2CF9AE}">
    <vt:lpwstr>146695</vt:lpwstr>
  </property>
  <property pid="4" name="ChangedDate" fmtid="{D5CDD505-2E9C-101B-9397-08002B2CF9AE}">
    <vt:lpwstr>20230129083134</vt:lpwstr>
  </property>
</Properties>
</file>