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Racing Bets Levy Act 2009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Bets Levy Act 2009</w:t>
            </w:r>
          </w:p>
        </w:tc>
        <w:tc>
          <w:p>
            <w:pPr>
              <w:pStyle w:val="Table01Row"/>
            </w:pPr>
            <w:r>
              <w:t>2009/030</w:t>
            </w:r>
          </w:p>
        </w:tc>
        <w:tc>
          <w:p>
            <w:pPr>
              <w:pStyle w:val="Table01Row"/>
            </w:pPr>
            <w:r>
              <w:t>23 Nov 2009</w:t>
            </w:r>
          </w:p>
        </w:tc>
        <w:tc>
          <w:p>
            <w:pPr>
              <w:pStyle w:val="Table01Row"/>
            </w:pPr>
            <w:r>
              <w:rPr/>
              <w:t xml:space="preserve">s. 1 &amp; 2: 23 Nov 2009 (see s. 2(a));</w:t>
            </w:r>
          </w:p>
          <w:p>
            <w:pPr>
              <w:pStyle w:val="Table01Row"/>
            </w:pPr>
            <w:r>
              <w:rPr/>
              <w:t xml:space="preserve">Act other than s. 1 &amp; 2: 24 Nov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153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 	2019/021 s. 153, TAB (Disposal) Act 2019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Racing Bets Levy Act 2009</vt:lpwstr>
  </property>
  <property pid="3" name="IDAct" fmtid="{D5CDD505-2E9C-101B-9397-08002B2CF9AE}">
    <vt:lpwstr>146728</vt:lpwstr>
  </property>
  <property pid="4" name="ChangedDate" fmtid="{D5CDD505-2E9C-101B-9397-08002B2CF9AE}">
    <vt:lpwstr>20240105111456</vt:lpwstr>
  </property>
</Properties>
</file>