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Royalties for Regions Act 2009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Regional Development (except Part 2, excluding sections 9 &amp; 10, which is administered by the Treasurer principally assisted by the Department of Treasury)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 (Part 2 only, except sections 9 &amp; 10; remainder of Act administered by the Minister for Regional Development principally assisted by the Department of Primary Industries and Regional Development)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Royalties for Regions Act 2009</w:t>
            </w:r>
          </w:p>
        </w:tc>
        <w:tc>
          <w:p>
            <w:pPr>
              <w:pStyle w:val="Table01Row"/>
            </w:pPr>
            <w:r>
              <w:t>2009/041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s. 1 &amp; 2: 3 Dec 2009 (see s. 2(a));</w:t>
            </w:r>
          </w:p>
          <w:p>
            <w:pPr>
              <w:pStyle w:val="Table01Row"/>
            </w:pPr>
            <w:r>
              <w:rPr/>
              <w:t xml:space="preserve">s. 3 &amp; 4 &amp; Pt. 2 &amp; 4: 27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Mar 2010 p. 1133);</w:t>
            </w:r>
          </w:p>
          <w:p>
            <w:pPr>
              <w:pStyle w:val="Table01Row"/>
            </w:pPr>
            <w:r>
              <w:rPr/>
              <w:t xml:space="preserve">Pt. 3 &amp; 5: 17 Jul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Jul 2010 p. 3357)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Royalties for Regions Act 2009</vt:lpwstr>
  </property>
  <property pid="3" name="IDAct" fmtid="{D5CDD505-2E9C-101B-9397-08002B2CF9AE}">
    <vt:lpwstr>146739</vt:lpwstr>
  </property>
  <property pid="4" name="ChangedDate" fmtid="{D5CDD505-2E9C-101B-9397-08002B2CF9AE}">
    <vt:lpwstr>20230609150906</vt:lpwstr>
  </property>
</Properties>
</file>