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Railway (Roy Hill Infrastructure Pty Ltd) Agreement Act 2010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 (Roy Hill Infrastructure Pty Ltd) Agreement Act 2010</w:t>
            </w:r>
          </w:p>
        </w:tc>
        <w:tc>
          <w:p>
            <w:pPr>
              <w:pStyle w:val="Table01Row"/>
            </w:pPr>
            <w:r>
              <w:t>2010/043</w:t>
            </w:r>
          </w:p>
        </w:tc>
        <w:tc>
          <w:p>
            <w:pPr>
              <w:pStyle w:val="Table01Row"/>
            </w:pPr>
            <w:r>
              <w:t>28 Oct 2010</w:t>
            </w:r>
          </w:p>
        </w:tc>
        <w:tc>
          <w:p>
            <w:pPr>
              <w:pStyle w:val="Table01Row"/>
            </w:pPr>
            <w:r>
              <w:rPr/>
              <w:t xml:space="preserve">Pt. 1: 28 Oct 2010 (see s. 2(a));</w:t>
            </w:r>
          </w:p>
          <w:p>
            <w:pPr>
              <w:pStyle w:val="Table01Row"/>
            </w:pPr>
            <w:r>
              <w:rPr/>
              <w:t xml:space="preserve">Pt. 2 &amp; Sch. 1: 29 Oct 2010 (see s. 2(b));</w:t>
            </w:r>
          </w:p>
          <w:p>
            <w:pPr>
              <w:pStyle w:val="Table01Row"/>
            </w:pPr>
            <w:r>
              <w:rPr/>
              <w:t xml:space="preserve">Pt. 3: 15 Aug 2015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14 Aug 2015 p. 3243)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Railway (Roy Hill Infrastructure Pty Ltd) Agreement Act 2010</vt:lpwstr>
  </property>
  <property pid="3" name="IDAct" fmtid="{D5CDD505-2E9C-101B-9397-08002B2CF9AE}">
    <vt:lpwstr>146790</vt:lpwstr>
  </property>
  <property pid="4" name="ChangedDate" fmtid="{D5CDD505-2E9C-101B-9397-08002B2CF9AE}">
    <vt:lpwstr>20230609154945</vt:lpwstr>
  </property>
</Properties>
</file>