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Fair Trading Act 2010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Fair Trading Act 2010</w:t>
            </w:r>
          </w:p>
        </w:tc>
        <w:tc>
          <w:p>
            <w:pPr>
              <w:pStyle w:val="Table01Row"/>
            </w:pPr>
            <w:r>
              <w:t>2010/057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2010 (see s. 2(a));</w:t>
            </w:r>
          </w:p>
          <w:p>
            <w:pPr>
              <w:pStyle w:val="Table01Row"/>
            </w:pPr>
            <w:r>
              <w:rPr/>
              <w:t xml:space="preserve">Act other than s. 1 &amp; 2: 1 Jan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23, 29, 61, 64, 75, 83 &amp; 86</w:t>
            </w:r>
          </w:p>
        </w:tc>
        <w:tc>
          <w:p>
            <w:pPr>
              <w:pStyle w:val="Table01Row"/>
            </w:pPr>
            <w:r>
              <w:t>2007/024 (as amended by 2010/058 s. 192(2)‑(8))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s. 23, 29, 61, 64, 75 &amp; 86: 1 May 2013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823);</w:t>
            </w:r>
          </w:p>
          <w:p>
            <w:pPr>
              <w:pStyle w:val="Table01Row"/>
            </w:pPr>
            <w:r>
              <w:rPr/>
              <w:t xml:space="preserve">s. 83: 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Jul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2011 p. 2057)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Feb 2012 (not including 2007/024)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21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Fair Trading Amendment Act 2013</w:t>
            </w:r>
          </w:p>
        </w:tc>
        <w:tc>
          <w:p>
            <w:pPr>
              <w:pStyle w:val="Table01Row"/>
            </w:pPr>
            <w:r>
              <w:t>2013/011</w:t>
            </w:r>
          </w:p>
        </w:tc>
        <w:tc>
          <w:p>
            <w:pPr>
              <w:pStyle w:val="Table01Row"/>
            </w:pPr>
            <w:r>
              <w:t>4 Oct 2013</w:t>
            </w:r>
          </w:p>
        </w:tc>
        <w:tc>
          <w:p>
            <w:pPr>
              <w:pStyle w:val="Table01Row"/>
            </w:pPr>
            <w:r>
              <w:rPr/>
              <w:t xml:space="preserve">s. 1 &amp; 2: 4 Oct 2013 (see s. 2(a));</w:t>
            </w:r>
          </w:p>
          <w:p>
            <w:pPr>
              <w:pStyle w:val="Table01Row"/>
            </w:pPr>
            <w:r>
              <w:rPr/>
              <w:t xml:space="preserve">Act other than s. 1 &amp; 2: 30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2013 p. 5455)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</w:t>
              <w:t>s. 185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Travel Agents Amendment and Expiry Act 2014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2014/021</w:t>
            </w:r>
          </w:p>
        </w:tc>
        <w:tc>
          <w:p>
            <w:pPr>
              <w:pStyle w:val="Table01Row"/>
            </w:pPr>
            <w:r>
              <w:t>29 Aug 2014</w:t>
            </w:r>
          </w:p>
        </w:tc>
        <w:tc>
          <w:p>
            <w:pPr>
              <w:pStyle w:val="Table01Row"/>
            </w:pPr>
            <w:r>
              <w:rPr/>
              <w:t xml:space="preserve">25 Jan 2017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2017 p. 741)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2014/023</w:t>
            </w:r>
          </w:p>
        </w:tc>
        <w:tc>
          <w:p>
            <w:pPr>
              <w:pStyle w:val="Table01Row"/>
            </w:pPr>
            <w:r>
              <w:t>9 Oct 2014</w:t>
            </w:r>
          </w:p>
        </w:tc>
        <w:tc>
          <w:p>
            <w:pPr>
              <w:pStyle w:val="Table01Row"/>
            </w:pPr>
            <w:r>
              <w:rPr/>
              <w:t xml:space="preserve">19 Nov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2014 p. 4315)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12 &amp; Pt. 5 Div. 7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Pt. 3 Div. 12: 24 Jan 2017 (see s. 2(1)(b) &amp; 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7: to be proclaimed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(Repeals) Act 2016</w:t>
            </w:r>
            <w:r>
              <w:t xml:space="preserve"> </w:t>
              <w:t>Pt. 4 Div. 2</w:t>
            </w:r>
          </w:p>
        </w:tc>
        <w:tc>
          <w:p>
            <w:pPr>
              <w:pStyle w:val="Table01Row"/>
            </w:pPr>
            <w:r>
              <w:t>2016/050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29 Nov 2016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Jun 2018 (not including 2007/024 s. 83 &amp; 2016/019 Pt. 5 Div. 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2019/025</w:t>
            </w:r>
          </w:p>
        </w:tc>
        <w:tc>
          <w:p>
            <w:pPr>
              <w:pStyle w:val="Table01Row"/>
            </w:pPr>
            <w:r>
              <w:t>24 Oct 2019</w:t>
            </w:r>
          </w:p>
        </w:tc>
        <w:tc>
          <w:p>
            <w:pPr>
              <w:pStyle w:val="Table01Row"/>
            </w:pPr>
            <w:r>
              <w:rPr/>
              <w:t xml:space="preserve">1 Jan 2020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2019 p. 4415)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Fair Trading Amendment Act 2019</w:t>
            </w:r>
          </w:p>
        </w:tc>
        <w:tc>
          <w:p>
            <w:pPr>
              <w:pStyle w:val="Table01Row"/>
            </w:pPr>
            <w:r>
              <w:t>2019/026</w:t>
            </w:r>
          </w:p>
        </w:tc>
        <w:tc>
          <w:p>
            <w:pPr>
              <w:pStyle w:val="Table01Row"/>
            </w:pPr>
            <w:r>
              <w:t>24 Oct 2019</w:t>
            </w:r>
          </w:p>
        </w:tc>
        <w:tc>
          <w:p>
            <w:pPr>
              <w:pStyle w:val="Table01Row"/>
            </w:pPr>
            <w:r>
              <w:rPr/>
              <w:t xml:space="preserve">s. 1 &amp; 2: 24 Oct 2019 (see s. 2(a));</w:t>
            </w:r>
          </w:p>
          <w:p>
            <w:pPr>
              <w:pStyle w:val="Table01Row"/>
            </w:pPr>
            <w:r>
              <w:rPr/>
              <w:t xml:space="preserve">Act other than s. 1 &amp; 2: 25 Oct 2019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</w:t>
              <w:t>Pt. 15 Div. 4 Subdiv. 3</w:t>
            </w:r>
          </w:p>
        </w:tc>
        <w:tc>
          <w:p>
            <w:pPr>
              <w:pStyle w:val="Table01Row"/>
            </w:pPr>
            <w:r>
              <w:t>2020/036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2(1)(c) and SL 2022/18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Fair Trading Amendment Act 2022</w:t>
            </w:r>
          </w:p>
        </w:tc>
        <w:tc>
          <w:p>
            <w:pPr>
              <w:pStyle w:val="Table01Row"/>
            </w:pPr>
            <w:r>
              <w:t>2022/034</w:t>
            </w:r>
          </w:p>
        </w:tc>
        <w:tc>
          <w:p>
            <w:pPr>
              <w:pStyle w:val="Table01Row"/>
            </w:pPr>
            <w:r>
              <w:t>28 Oct 2022</w:t>
            </w:r>
          </w:p>
        </w:tc>
        <w:tc>
          <w:p>
            <w:pPr>
              <w:pStyle w:val="Table01Row"/>
            </w:pPr>
            <w:r>
              <w:rPr/>
              <w:t xml:space="preserve">s. 1 &amp; 2: 28 Oct 2022 (see s. 2(a));</w:t>
            </w:r>
          </w:p>
          <w:p>
            <w:pPr>
              <w:pStyle w:val="Table01Row"/>
            </w:pPr>
            <w:r>
              <w:rPr/>
              <w:t xml:space="preserve">Act other than s. 1 &amp; 2: 29 Oct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26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Fair Trading Act 2010</vt:lpwstr>
  </property>
  <property pid="3" name="IDAct" fmtid="{D5CDD505-2E9C-101B-9397-08002B2CF9AE}">
    <vt:lpwstr>146804</vt:lpwstr>
  </property>
  <property pid="4" name="ChangedDate" fmtid="{D5CDD505-2E9C-101B-9397-08002B2CF9AE}">
    <vt:lpwstr>20230129081742</vt:lpwstr>
  </property>
</Properties>
</file>