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Personal Property Securities (Commonwealth Laws) Act 2011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(Commonwealth Laws) Act 2011</w:t>
            </w:r>
          </w:p>
        </w:tc>
        <w:tc>
          <w:p>
            <w:pPr>
              <w:pStyle w:val="Table01Row"/>
            </w:pPr>
            <w:r>
              <w:t>2011/041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Pt. 1: 4 Oct 2011 (see s. 2(1)(a));</w:t>
            </w:r>
          </w:p>
          <w:p>
            <w:pPr>
              <w:pStyle w:val="Table01Row"/>
            </w:pPr>
            <w:r>
              <w:rPr/>
              <w:t xml:space="preserve">Act other than Pt. 1, s. 8(2) &amp; (3) &amp; 16: 5 Oct 2011 (see s. 2(1)(b));</w:t>
            </w:r>
          </w:p>
          <w:p>
            <w:pPr>
              <w:pStyle w:val="Table01Row"/>
            </w:pPr>
            <w:r>
              <w:rPr/>
              <w:t xml:space="preserve">s. 16: 30 Jan 2012 (see s. 2(1)(c) &amp; Cwlth Legislative Instrument No. F2011L02397 cl. 5 registered 21 Nov 2011);</w:t>
            </w:r>
          </w:p>
          <w:p>
            <w:pPr>
              <w:pStyle w:val="Table01Row"/>
            </w:pPr>
            <w:r>
              <w:rPr/>
              <w:t xml:space="preserve">s. 8(2) &amp; (3): to be proclaimed (see s. 2(1)(d) &amp; 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 Safety National Law (WA) Act 2015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2015/021</w:t>
            </w:r>
          </w:p>
        </w:tc>
        <w:tc>
          <w:p>
            <w:pPr>
              <w:pStyle w:val="Table01Row"/>
            </w:pPr>
            <w:r>
              <w:t>17 Sep 2015</w:t>
            </w:r>
          </w:p>
        </w:tc>
        <w:tc>
          <w:p>
            <w:pPr>
              <w:pStyle w:val="Table01Row"/>
            </w:pPr>
            <w:r>
              <w:rPr/>
              <w:t xml:space="preserve">2 Nov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Oct 2015 p. 4149)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Marine Safety (Domestic Commercial Vessel National Law Application) Act 2023</w:t>
            </w:r>
            <w:r>
              <w:t xml:space="preserve"> </w:t>
              <w:t>Pt. 10 Div. 3</w:t>
            </w:r>
          </w:p>
        </w:tc>
        <w:tc>
          <w:p>
            <w:pPr>
              <w:pStyle w:val="Table01Row"/>
            </w:pPr>
            <w:r>
              <w:t>2023/024</w:t>
            </w:r>
          </w:p>
        </w:tc>
        <w:tc>
          <w:p>
            <w:pPr>
              <w:pStyle w:val="Table01Row"/>
            </w:pPr>
            <w:r>
              <w:t>24 Oct 2023</w:t>
            </w:r>
          </w:p>
        </w:tc>
        <w:tc>
          <w:p>
            <w:pPr>
              <w:pStyle w:val="Table01Row"/>
            </w:pPr>
            <w:r>
              <w:rPr/>
              <w:t xml:space="preserve">21 Dec 2023 (see s. 2(b) and SL 2023/203 cl.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Personal Property Securities (Commonwealth Laws) Act 2011</vt:lpwstr>
  </property>
  <property pid="3" name="IDAct" fmtid="{D5CDD505-2E9C-101B-9397-08002B2CF9AE}">
    <vt:lpwstr>146852</vt:lpwstr>
  </property>
  <property pid="4" name="ChangedDate" fmtid="{D5CDD505-2E9C-101B-9397-08002B2CF9AE}">
    <vt:lpwstr>20230129081742</vt:lpwstr>
  </property>
</Properties>
</file>