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Legal Deposit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Library Board of Western Australia, The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Deposit Act 2012</w:t>
            </w:r>
          </w:p>
        </w:tc>
        <w:tc>
          <w:p>
            <w:pPr>
              <w:pStyle w:val="Table01Row"/>
            </w:pPr>
            <w:r>
              <w:t>2012/010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s. 1 &amp; 2: 21 May 2012 (see s. 2(a));</w:t>
            </w:r>
          </w:p>
          <w:p>
            <w:pPr>
              <w:pStyle w:val="Table01Row"/>
            </w:pPr>
            <w:r>
              <w:rPr/>
              <w:t xml:space="preserve">Act other than s. 1 &amp; 2 &amp; Pt. 3: 1 Jan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2013 p. 6218);</w:t>
            </w:r>
          </w:p>
          <w:p>
            <w:pPr>
              <w:pStyle w:val="Table01Row"/>
            </w:pPr>
            <w:r>
              <w:rPr/>
              <w:t xml:space="preserve">Pt. 3: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Deposit Amendment Act 2023</w:t>
            </w:r>
          </w:p>
        </w:tc>
        <w:tc>
          <w:p>
            <w:pPr>
              <w:pStyle w:val="Table01Row"/>
            </w:pPr>
            <w:r>
              <w:t>2023/033</w:t>
            </w:r>
          </w:p>
        </w:tc>
        <w:tc>
          <w:p>
            <w:pPr>
              <w:pStyle w:val="Table01Row"/>
            </w:pPr>
            <w:r>
              <w:t>11 Dec 2023</w:t>
            </w:r>
          </w:p>
        </w:tc>
        <w:tc>
          <w:p>
            <w:pPr>
              <w:pStyle w:val="Table01Row"/>
            </w:pPr>
            <w:r>
              <w:rPr/>
              <w:t xml:space="preserve">11 Dec 2023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Legal Deposit Act 2012</vt:lpwstr>
  </property>
  <property pid="3" name="IDAct" fmtid="{D5CDD505-2E9C-101B-9397-08002B2CF9AE}">
    <vt:lpwstr>146882</vt:lpwstr>
  </property>
  <property pid="4" name="ChangedDate" fmtid="{D5CDD505-2E9C-101B-9397-08002B2CF9AE}">
    <vt:lpwstr>20220119162443</vt:lpwstr>
  </property>
</Properties>
</file>