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Water Services Act 2012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Water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Act 2012</w:t>
            </w:r>
          </w:p>
        </w:tc>
        <w:tc>
          <w:p>
            <w:pPr>
              <w:pStyle w:val="Table01Row"/>
            </w:pPr>
            <w:r>
              <w:t>2012/024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s. 1 &amp; 2: 3 Sep 2012 (see s. 2(a));</w:t>
            </w:r>
          </w:p>
          <w:p>
            <w:pPr>
              <w:pStyle w:val="Table01Row"/>
            </w:pPr>
            <w:r>
              <w:rPr/>
              <w:t xml:space="preserve">Act other than s. 1, 2 &amp; 68 &amp; Pt. 4 Div. 4: 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5027);</w:t>
            </w:r>
          </w:p>
          <w:p>
            <w:pPr>
              <w:pStyle w:val="Table01Row"/>
            </w:pPr>
            <w:r>
              <w:rPr/>
              <w:t xml:space="preserve">s. 68 &amp; Pt. 4 Div. 4: 1 Jan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17 Jan 2014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s. 101 &amp; Pt. 5 Div. 27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s. 101: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27: to be proclaimed (see s. 2(1)(c))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25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25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30 Jun 2021 (see s. 2(b) and SL 2021/69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Pt. 5 Div. 2 Subdiv. 6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</w:t>
              <w:t>Pt. 10 Div. 17</w:t>
            </w:r>
          </w:p>
        </w:tc>
        <w:tc>
          <w:p>
            <w:pPr>
              <w:pStyle w:val="Table01Row"/>
            </w:pPr>
            <w:r>
              <w:t>2020/045</w:t>
            </w:r>
          </w:p>
        </w:tc>
        <w:tc>
          <w:p>
            <w:pPr>
              <w:pStyle w:val="Table01Row"/>
            </w:pPr>
            <w:r>
              <w:t>9 Dec 2020</w:t>
            </w:r>
          </w:p>
        </w:tc>
        <w:tc>
          <w:p>
            <w:pPr>
              <w:pStyle w:val="Table01Row"/>
            </w:pPr>
            <w:r>
              <w:rPr/>
              <w:t xml:space="preserve">1 Aug 2021 (see s. 2(1)(e) and SL 2021/124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66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Water Services Act 2012</vt:lpwstr>
  </property>
  <property pid="3" name="IDAct" fmtid="{D5CDD505-2E9C-101B-9397-08002B2CF9AE}">
    <vt:lpwstr>146899</vt:lpwstr>
  </property>
  <property pid="4" name="ChangedDate" fmtid="{D5CDD505-2E9C-101B-9397-08002B2CF9AE}">
    <vt:lpwstr>20230129084805</vt:lpwstr>
  </property>
</Properties>
</file>