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Pay‑roll Tax Rebate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Rebate Act 2012</w:t>
            </w:r>
          </w:p>
        </w:tc>
        <w:tc>
          <w:p>
            <w:pPr>
              <w:pStyle w:val="Table01Row"/>
            </w:pPr>
            <w:r>
              <w:t>2012/026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Pt. 1 other than s. 3, 4 &amp; 5: 3 Sep 2012 (see s. 2(a));</w:t>
            </w:r>
          </w:p>
          <w:p>
            <w:pPr>
              <w:pStyle w:val="Table01Row"/>
            </w:pPr>
            <w:r>
              <w:rPr/>
              <w:t xml:space="preserve">Act other than s. 1 &amp; 2: 4 Sep 2012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Pay-roll Tax Rebate Act 2012</vt:lpwstr>
  </property>
  <property pid="3" name="IDAct" fmtid="{D5CDD505-2E9C-101B-9397-08002B2CF9AE}">
    <vt:lpwstr>146900</vt:lpwstr>
  </property>
  <property pid="4" name="ChangedDate" fmtid="{D5CDD505-2E9C-101B-9397-08002B2CF9AE}">
    <vt:lpwstr>20230127172005</vt:lpwstr>
  </property>
</Properties>
</file>