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Future Health Research and Innovation Fund Act 2012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Western Australian Future Fund Act 2012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Medical Research (except Part 3, which is administered by the Treasurer)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 (Part 3 only; remainder of Act administered by the Minister for Medical Research)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Future Fund Act 2012</w:t>
            </w:r>
          </w:p>
        </w:tc>
        <w:tc>
          <w:p>
            <w:pPr>
              <w:pStyle w:val="Table01Row"/>
            </w:pPr>
            <w:r>
              <w:t>2012/050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s. 1 &amp; 2: 29 Nov 2012 (see s. 2(a));</w:t>
            </w:r>
          </w:p>
          <w:p>
            <w:pPr>
              <w:pStyle w:val="Table01Row"/>
            </w:pPr>
            <w:r>
              <w:rPr/>
              <w:t xml:space="preserve">Act other than s. 1 &amp; 2: 30 Nov 2012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Future Fund Amendment (Future Health Research and Innovation Fund) Act 2020</w:t>
            </w:r>
          </w:p>
        </w:tc>
        <w:tc>
          <w:p>
            <w:pPr>
              <w:pStyle w:val="Table01Row"/>
            </w:pPr>
            <w:r>
              <w:t>2020/022</w:t>
            </w:r>
          </w:p>
        </w:tc>
        <w:tc>
          <w:p>
            <w:pPr>
              <w:pStyle w:val="Table01Row"/>
            </w:pPr>
            <w:r>
              <w:t>27 May 2020</w:t>
            </w:r>
          </w:p>
        </w:tc>
        <w:tc>
          <w:p>
            <w:pPr>
              <w:pStyle w:val="Table01Row"/>
            </w:pPr>
            <w:r>
              <w:rPr/>
              <w:t xml:space="preserve">s. 1 &amp; 2: 27 May 2020 (see s. 2(a));</w:t>
            </w:r>
          </w:p>
          <w:p>
            <w:pPr>
              <w:pStyle w:val="Table01Row"/>
            </w:pPr>
            <w:r>
              <w:rPr/>
              <w:t xml:space="preserve">Act other than s. 1 &amp; 2: 24 Jun 2020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Future Health Research and Innovation Fund Act 2012</vt:lpwstr>
  </property>
  <property pid="3" name="IDAct" fmtid="{D5CDD505-2E9C-101B-9397-08002B2CF9AE}">
    <vt:lpwstr>146924</vt:lpwstr>
  </property>
  <property pid="4" name="ChangedDate" fmtid="{D5CDD505-2E9C-101B-9397-08002B2CF9AE}">
    <vt:lpwstr>20230609150906</vt:lpwstr>
  </property>
</Properties>
</file>