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B</w:t>
      </w:r>
    </w:p>
    <w:p>
      <w:pPr>
        <w:pStyle w:val="IActName"/>
      </w:pPr>
      <w:r>
        <w:t>Browse (Land) Agreement Act 2012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Lands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Planning, Lands and Heritage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Browse (Land) Agreement Act 2012</w:t>
            </w:r>
          </w:p>
        </w:tc>
        <w:tc>
          <w:p>
            <w:pPr>
              <w:pStyle w:val="Table01Row"/>
            </w:pPr>
            <w:r>
              <w:t>2012/061</w:t>
            </w:r>
          </w:p>
        </w:tc>
        <w:tc>
          <w:p>
            <w:pPr>
              <w:pStyle w:val="Table01Row"/>
            </w:pPr>
            <w:r>
              <w:t>11 Dec 2012</w:t>
            </w:r>
          </w:p>
        </w:tc>
        <w:tc>
          <w:p>
            <w:pPr>
              <w:pStyle w:val="Table01Row"/>
            </w:pPr>
            <w:r>
              <w:rPr/>
              <w:t xml:space="preserve">12 Dec 2012 (see s. 2)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Browse (Land) Agreement Act 2012</vt:lpwstr>
  </property>
  <property pid="3" name="IDAct" fmtid="{D5CDD505-2E9C-101B-9397-08002B2CF9AE}">
    <vt:lpwstr>146935</vt:lpwstr>
  </property>
  <property pid="4" name="ChangedDate" fmtid="{D5CDD505-2E9C-101B-9397-08002B2CF9AE}">
    <vt:lpwstr>20230127165750</vt:lpwstr>
  </property>
</Properties>
</file>