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Natural Gas (Canning Basin Joint Venture) Agreement Act 2013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Natural Gas (Canning Basin Joint Venture) Agreement Act 2013</w:t>
            </w:r>
          </w:p>
        </w:tc>
        <w:tc>
          <w:p>
            <w:pPr>
              <w:pStyle w:val="Table01Row"/>
            </w:pPr>
            <w:r>
              <w:t>2013/002</w:t>
            </w:r>
          </w:p>
        </w:tc>
        <w:tc>
          <w:p>
            <w:pPr>
              <w:pStyle w:val="Table01Row"/>
            </w:pPr>
            <w:r>
              <w:t>25 Jun 2013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2013 (see s. 2(a));</w:t>
            </w:r>
          </w:p>
          <w:p>
            <w:pPr>
              <w:pStyle w:val="Table01Row"/>
            </w:pPr>
            <w:r>
              <w:rPr/>
              <w:t xml:space="preserve">Act other than s. 1 &amp; 2: 26 Jun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Natural Gas (Canning Basin Joint Venture) Agreement Amendment Act 2016</w:t>
            </w:r>
          </w:p>
        </w:tc>
        <w:tc>
          <w:p>
            <w:pPr>
              <w:pStyle w:val="Table01Row"/>
            </w:pPr>
            <w:r>
              <w:t>2016/001</w:t>
            </w:r>
          </w:p>
        </w:tc>
        <w:tc>
          <w:p>
            <w:pPr>
              <w:pStyle w:val="Table01Row"/>
            </w:pPr>
            <w:r>
              <w:t>28 Feb 2016</w:t>
            </w:r>
          </w:p>
        </w:tc>
        <w:tc>
          <w:p>
            <w:pPr>
              <w:pStyle w:val="Table01Row"/>
            </w:pPr>
            <w:r>
              <w:rPr/>
              <w:t xml:space="preserve">s. 1 &amp; 2: 28 Feb 2016 (see s. 2(a));</w:t>
            </w:r>
          </w:p>
          <w:p>
            <w:pPr>
              <w:pStyle w:val="Table01Row"/>
            </w:pPr>
            <w:r>
              <w:rPr/>
              <w:t xml:space="preserve">Act other than s. 1 &amp; 2: 29 Feb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Natural Gas (Canning Basin Joint Venture) Agreement (Termination) Act 2018</w:t>
            </w:r>
          </w:p>
        </w:tc>
        <w:tc>
          <w:p>
            <w:pPr>
              <w:pStyle w:val="Table01Row"/>
            </w:pPr>
            <w:r>
              <w:t>2018/012</w:t>
            </w:r>
          </w:p>
        </w:tc>
        <w:tc>
          <w:p>
            <w:pPr>
              <w:pStyle w:val="Table01Row"/>
            </w:pPr>
            <w:r>
              <w:t>21 Aug 2018</w:t>
            </w:r>
          </w:p>
        </w:tc>
        <w:tc>
          <w:p>
            <w:pPr>
              <w:pStyle w:val="Table01Row"/>
            </w:pPr>
            <w:r>
              <w:rPr/>
              <w:t xml:space="preserve">s. 1 &amp; 2: 21 Aug 2018 (see s. 2(a));</w:t>
            </w:r>
          </w:p>
          <w:p>
            <w:pPr>
              <w:pStyle w:val="Table01Row"/>
            </w:pPr>
            <w:r>
              <w:rPr/>
              <w:t xml:space="preserve">Act other than s. 1 &amp; 2: 22 Aug 2018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Natural Gas (Canning Basin Joint Venture) Agreement Act 2013</vt:lpwstr>
  </property>
  <property pid="3" name="IDAct" fmtid="{D5CDD505-2E9C-101B-9397-08002B2CF9AE}">
    <vt:lpwstr>146937</vt:lpwstr>
  </property>
  <property pid="4" name="ChangedDate" fmtid="{D5CDD505-2E9C-101B-9397-08002B2CF9AE}">
    <vt:lpwstr>20230609154944</vt:lpwstr>
  </property>
</Properties>
</file>