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Photo Card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Photo Card Act 2014</w:t>
            </w:r>
          </w:p>
        </w:tc>
        <w:tc>
          <w:p>
            <w:pPr>
              <w:pStyle w:val="Table01Row"/>
            </w:pPr>
            <w:r>
              <w:t>2014/001</w:t>
            </w:r>
          </w:p>
        </w:tc>
        <w:tc>
          <w:p>
            <w:pPr>
              <w:pStyle w:val="Table01Row"/>
            </w:pPr>
            <w:r>
              <w:t>26 Feb 2014</w:t>
            </w:r>
          </w:p>
        </w:tc>
        <w:tc>
          <w:p>
            <w:pPr>
              <w:pStyle w:val="Table01Row"/>
            </w:pPr>
            <w:r>
              <w:rPr/>
              <w:t xml:space="preserve">s. 1 &amp; 2: 26 Feb 2014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2014 p. 1955)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2022/008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15 Apr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Photo Card Act 2014</vt:lpwstr>
  </property>
  <property pid="3" name="IDAct" fmtid="{D5CDD505-2E9C-101B-9397-08002B2CF9AE}">
    <vt:lpwstr>146980</vt:lpwstr>
  </property>
  <property pid="4" name="ChangedDate" fmtid="{D5CDD505-2E9C-101B-9397-08002B2CF9AE}">
    <vt:lpwstr>20230613134304</vt:lpwstr>
  </property>
</Properties>
</file>