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Succession to the Crown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Succession to the Crown Act 2015</w:t>
            </w:r>
          </w:p>
        </w:tc>
        <w:tc>
          <w:p>
            <w:pPr>
              <w:pStyle w:val="Table01Row"/>
            </w:pPr>
            <w:r>
              <w:t>2015/005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s. 1 &amp; 2: 3 Mar 2015 (see s. 2(a));</w:t>
            </w:r>
          </w:p>
          <w:p>
            <w:pPr>
              <w:pStyle w:val="Table01Row"/>
            </w:pPr>
            <w:r>
              <w:rPr/>
              <w:t xml:space="preserve">Act other than s. 1, 2, Pt. 3 &amp; 4: 4 Mar 2015 (see s. 2(b));</w:t>
            </w:r>
          </w:p>
          <w:p>
            <w:pPr>
              <w:pStyle w:val="Table01Row"/>
            </w:pPr>
            <w:r>
              <w:rPr/>
              <w:t xml:space="preserve">Pt. 3 &amp; 4: 26 Mar 2015 by United Kingdom time (see s. 2(c) &amp; (d)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2015 p. 1063)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Succession to the Crown Act 2015</vt:lpwstr>
  </property>
  <property pid="3" name="IDAct" fmtid="{D5CDD505-2E9C-101B-9397-08002B2CF9AE}">
    <vt:lpwstr>147040</vt:lpwstr>
  </property>
  <property pid="4" name="ChangedDate" fmtid="{D5CDD505-2E9C-101B-9397-08002B2CF9AE}">
    <vt:lpwstr>20230609145506</vt:lpwstr>
  </property>
</Properties>
</file>