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(Forrestfield‑Airport Link) Act 2015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(Forrestfield‑Airport Link) Act 2015</w:t>
            </w:r>
          </w:p>
        </w:tc>
        <w:tc>
          <w:p>
            <w:pPr>
              <w:pStyle w:val="Table01Row"/>
            </w:pPr>
            <w:r>
              <w:t>2015/034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2 Nov 2015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(Forrestfield-Airport Link) Act 2015</vt:lpwstr>
  </property>
  <property pid="3" name="IDAct" fmtid="{D5CDD505-2E9C-101B-9397-08002B2CF9AE}">
    <vt:lpwstr>147087</vt:lpwstr>
  </property>
  <property pid="4" name="ChangedDate" fmtid="{D5CDD505-2E9C-101B-9397-08002B2CF9AE}">
    <vt:lpwstr>20230613134304</vt:lpwstr>
  </property>
</Properties>
</file>