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Perth Market (Disposal) Act 2015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Market (Disposal) Act 2015</w:t>
            </w:r>
          </w:p>
        </w:tc>
        <w:tc>
          <w:p>
            <w:pPr>
              <w:pStyle w:val="Table01Row"/>
            </w:pPr>
            <w:r>
              <w:t>2015/040</w:t>
            </w:r>
          </w:p>
        </w:tc>
        <w:tc>
          <w:p>
            <w:pPr>
              <w:pStyle w:val="Table01Row"/>
            </w:pPr>
            <w:r>
              <w:t>8 Dec 2015</w:t>
            </w:r>
          </w:p>
        </w:tc>
        <w:tc>
          <w:p>
            <w:pPr>
              <w:pStyle w:val="Table01Row"/>
            </w:pPr>
            <w:r>
              <w:rPr/>
              <w:t xml:space="preserve">Act other than Pt. 6 Div. 2 &amp; Pt. 7: 9 Dec 2015 (see s. 2(1));</w:t>
            </w:r>
          </w:p>
          <w:p>
            <w:pPr>
              <w:pStyle w:val="Table01Row"/>
            </w:pPr>
            <w:r>
              <w:rPr/>
              <w:t xml:space="preserve">Pt. 6 Div. 2 &amp; Pt. 7: 31 Mar 2016 (see s. 2(2) &amp; 42 &amp; </w:t>
            </w:r>
            <w:r>
              <w:rPr>
                <w:i/>
              </w:rPr>
              <w:t xml:space="preserve">Gazette</w:t>
            </w:r>
            <w:r>
              <w:rPr/>
              <w:t xml:space="preserve"> 31 Mar 2016 p. 969)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</w:t>
              <w:t>Pt. 12 Div. 3</w:t>
            </w:r>
          </w:p>
        </w:tc>
        <w:tc>
          <w:p>
            <w:pPr>
              <w:pStyle w:val="Table01Row"/>
            </w:pPr>
            <w:r>
              <w:t>2023/013</w:t>
            </w:r>
          </w:p>
        </w:tc>
        <w:tc>
          <w:p>
            <w:pPr>
              <w:pStyle w:val="Table01Row"/>
            </w:pPr>
            <w:r>
              <w:t>22 Jun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2023/89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Perth Market (Disposal) Act 2015</vt:lpwstr>
  </property>
  <property pid="3" name="IDAct" fmtid="{D5CDD505-2E9C-101B-9397-08002B2CF9AE}">
    <vt:lpwstr>147092</vt:lpwstr>
  </property>
  <property pid="4" name="ChangedDate" fmtid="{D5CDD505-2E9C-101B-9397-08002B2CF9AE}">
    <vt:lpwstr>20230609150906</vt:lpwstr>
  </property>
</Properties>
</file>