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Motor Vehicle (Catastrophic Injuries) Act 2016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(Catastrophic Injuries) Act 2016</w:t>
            </w:r>
          </w:p>
        </w:tc>
        <w:tc>
          <w:p>
            <w:pPr>
              <w:pStyle w:val="Table01Row"/>
            </w:pPr>
            <w:r>
              <w:t>2016/008</w:t>
            </w:r>
          </w:p>
        </w:tc>
        <w:tc>
          <w:p>
            <w:pPr>
              <w:pStyle w:val="Table01Row"/>
            </w:pPr>
            <w:r>
              <w:t>14 Apr 2016</w:t>
            </w:r>
          </w:p>
        </w:tc>
        <w:tc>
          <w:p>
            <w:pPr>
              <w:pStyle w:val="Table01Row"/>
            </w:pPr>
            <w:r>
              <w:rPr/>
              <w:t xml:space="preserve">s. 1 &amp; 2: 14 Apr 2016 (see s. 2(a));</w:t>
            </w:r>
          </w:p>
          <w:p>
            <w:pPr>
              <w:pStyle w:val="Table01Row"/>
            </w:pPr>
            <w:r>
              <w:rPr/>
              <w:t xml:space="preserve">Act other than s. 1, 2 &amp; 5: 14 May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May 2016 p. 1421);</w:t>
            </w:r>
          </w:p>
          <w:p>
            <w:pPr>
              <w:pStyle w:val="Table01Row"/>
            </w:pPr>
            <w:r>
              <w:rPr/>
              <w:t xml:space="preserve">s. 5: 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May 2016 p. 1421)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2023/001</w:t>
            </w:r>
          </w:p>
        </w:tc>
        <w:tc>
          <w:p>
            <w:pPr>
              <w:pStyle w:val="Table01Row"/>
            </w:pPr>
            <w:r>
              <w:t>22 Feb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2023/103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11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Motor Vehicle (Catastrophic Injuries) Act 2016</vt:lpwstr>
  </property>
  <property pid="3" name="IDAct" fmtid="{D5CDD505-2E9C-101B-9397-08002B2CF9AE}">
    <vt:lpwstr>147104</vt:lpwstr>
  </property>
  <property pid="4" name="ChangedDate" fmtid="{D5CDD505-2E9C-101B-9397-08002B2CF9AE}">
    <vt:lpwstr>20230609150906</vt:lpwstr>
  </property>
</Properties>
</file>