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Land Administration (South West Native Title Settlement)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(South West Native Title Settlement) Act 2016</w:t>
            </w:r>
          </w:p>
        </w:tc>
        <w:tc>
          <w:p>
            <w:pPr>
              <w:pStyle w:val="Table01Row"/>
            </w:pPr>
            <w:r>
              <w:t>2016/010</w:t>
            </w:r>
          </w:p>
        </w:tc>
        <w:tc>
          <w:p>
            <w:pPr>
              <w:pStyle w:val="Table01Row"/>
            </w:pPr>
            <w:r>
              <w:t>16 May 2016</w:t>
            </w:r>
          </w:p>
        </w:tc>
        <w:tc>
          <w:p>
            <w:pPr>
              <w:pStyle w:val="Table01Row"/>
            </w:pPr>
            <w:r>
              <w:rPr/>
              <w:t xml:space="preserve">s. 1 &amp; 2: 16 May 2016 (see s. 2(a));</w:t>
            </w:r>
          </w:p>
          <w:p>
            <w:pPr>
              <w:pStyle w:val="Table01Row"/>
            </w:pPr>
            <w:r>
              <w:rPr/>
              <w:t xml:space="preserve">Act other than s. 1 &amp; 2: 6 Jun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2016 p. 1548)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6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Land Administration (South West Native Title Settlement) Act 2016</vt:lpwstr>
  </property>
  <property pid="3" name="IDAct" fmtid="{D5CDD505-2E9C-101B-9397-08002B2CF9AE}">
    <vt:lpwstr>147106</vt:lpwstr>
  </property>
  <property pid="4" name="ChangedDate" fmtid="{D5CDD505-2E9C-101B-9397-08002B2CF9AE}">
    <vt:lpwstr>20230127165750</vt:lpwstr>
  </property>
</Properties>
</file>