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Graffiti Vandalism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Graffiti Vandalism Act 2016</w:t>
            </w:r>
          </w:p>
        </w:tc>
        <w:tc>
          <w:p>
            <w:pPr>
              <w:pStyle w:val="Table01Row"/>
            </w:pPr>
            <w:r>
              <w:t>2016/016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Pt. 1: 11 Jul 2016 (see s. 2(a));</w:t>
            </w:r>
          </w:p>
          <w:p>
            <w:pPr>
              <w:pStyle w:val="Table01Row"/>
            </w:pPr>
            <w:r>
              <w:rPr/>
              <w:t xml:space="preserve">Act other than Pt. 1: 12 Oct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2016 p. 4531)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Graffiti Vandalism Act 2016</vt:lpwstr>
  </property>
  <property pid="3" name="IDAct" fmtid="{D5CDD505-2E9C-101B-9397-08002B2CF9AE}">
    <vt:lpwstr>147110</vt:lpwstr>
  </property>
  <property pid="4" name="ChangedDate" fmtid="{D5CDD505-2E9C-101B-9397-08002B2CF9AE}">
    <vt:lpwstr>20230129083134</vt:lpwstr>
  </property>
</Properties>
</file>