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Limited Partnerships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Limited Partnerships Act 2016</w:t>
            </w:r>
          </w:p>
        </w:tc>
        <w:tc>
          <w:p>
            <w:pPr>
              <w:pStyle w:val="Table01Row"/>
            </w:pPr>
            <w:r>
              <w:t>2016/054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s. 1 &amp; 2: 29 Nov 2016 (see s. 2(a));</w:t>
            </w:r>
          </w:p>
          <w:p>
            <w:pPr>
              <w:pStyle w:val="Table01Row"/>
            </w:pPr>
            <w:r>
              <w:rPr/>
              <w:t xml:space="preserve">Act other than s. 1 &amp; 2: 1 Feb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31 Jan 2017 p. 1093)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Limited Partnerships Act 2016</vt:lpwstr>
  </property>
  <property pid="3" name="IDAct" fmtid="{D5CDD505-2E9C-101B-9397-08002B2CF9AE}">
    <vt:lpwstr>147144</vt:lpwstr>
  </property>
  <property pid="4" name="ChangedDate" fmtid="{D5CDD505-2E9C-101B-9397-08002B2CF9AE}">
    <vt:lpwstr>20230129081742</vt:lpwstr>
  </property>
</Properties>
</file>