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TAB (Disposal) Act 2019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 (Parts 1‑5, other than section 27 only)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 (except Parts 1 to 5, other than section 27, which are administered by the Treasurer principally assisted by the Department of Treasury)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Pt. 1: 18 Sep 2019 (see s. 2(1)(a));</w:t>
            </w:r>
          </w:p>
          <w:p>
            <w:pPr>
              <w:pStyle w:val="Table01Row"/>
            </w:pPr>
            <w:r>
              <w:rPr/>
              <w:t xml:space="preserve">Act other than Pt. 1, s. 40(2), (3), (5), (6), (8), (10)‑(13), (15) &amp; (16), 41, 43‑45, 49‑51, 53‑76; 77(2), 78, 79, 86‑88, 89(1), 90‑92, 94‑104, Pt. 9 Div. 3 &amp; 4 &amp; Pt. 10: 19 Sep 2019 (see s. 2(1)(c));</w:t>
            </w:r>
          </w:p>
          <w:p>
            <w:pPr>
              <w:pStyle w:val="Table01Row"/>
            </w:pPr>
            <w:r>
              <w:rPr/>
              <w:t xml:space="preserve">s. 40(2), (3), (5), (6), (8), (10)‑(13), (15) &amp; (16), 41, 43‑45, 49‑51, 53‑76, 77(2), 78, 79, 86‑88, 89(1), 90‑92, 94‑104, Pt. 9 Div. 3 &amp; 4 &amp; Pt. 10: to be proclaimed (see s. 2(1)(b) &amp; 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TAB (Disposal) Act 2019</vt:lpwstr>
  </property>
  <property pid="3" name="IDAct" fmtid="{D5CDD505-2E9C-101B-9397-08002B2CF9AE}">
    <vt:lpwstr>147236</vt:lpwstr>
  </property>
  <property pid="4" name="ChangedDate" fmtid="{D5CDD505-2E9C-101B-9397-08002B2CF9AE}">
    <vt:lpwstr>20240105111456</vt:lpwstr>
  </property>
</Properties>
</file>