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P</w:t>
      </w:r>
    </w:p>
    <w:p>
      <w:pPr>
        <w:pStyle w:val="IActName"/>
      </w:pPr>
      <w:r>
        <w:t>Procurement Act 2020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Finance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Finance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Procurement Act 2020</w:t>
            </w:r>
          </w:p>
        </w:tc>
        <w:tc>
          <w:p>
            <w:pPr>
              <w:pStyle w:val="Table01Row"/>
            </w:pPr>
            <w:r>
              <w:t>2020/024</w:t>
            </w:r>
          </w:p>
        </w:tc>
        <w:tc>
          <w:p>
            <w:pPr>
              <w:pStyle w:val="Table01Row"/>
            </w:pPr>
            <w:r>
              <w:t>19 Jun 2020</w:t>
            </w:r>
          </w:p>
        </w:tc>
        <w:tc>
          <w:p>
            <w:pPr>
              <w:pStyle w:val="Table01Row"/>
            </w:pPr>
            <w:r>
              <w:rPr/>
              <w:t xml:space="preserve">Pt. 1: 19 Jun 2020 (see s. 2(a));</w:t>
            </w:r>
          </w:p>
          <w:p>
            <w:pPr>
              <w:pStyle w:val="Table01Row"/>
            </w:pPr>
            <w:r>
              <w:rPr/>
              <w:t xml:space="preserve">Pt. 2‑6, Pt. 8, Pt 9 (but only s. 52) &amp; Pt. 10 (but only Div. 4): 22 Jul 2020 (see s. 2(b) and SL 2020/122);</w:t>
            </w:r>
          </w:p>
          <w:p>
            <w:pPr>
              <w:pStyle w:val="Table01Row"/>
            </w:pPr>
            <w:r>
              <w:rPr/>
              <w:t xml:space="preserve">Pt. 7, s. 40‑51, s. 53 &amp; 54, Pt. 10 Div. 1‑3 &amp; 5‑7: 1 Jun 2021 (see s. 2(b) and SL 2020/244)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Building and Construction Industry (Security of Payment) Act 2021</w:t>
            </w:r>
            <w:r>
              <w:t xml:space="preserve"> </w:t>
              <w:t>Pt. 7 Div. 4</w:t>
            </w:r>
          </w:p>
        </w:tc>
        <w:tc>
          <w:p>
            <w:pPr>
              <w:pStyle w:val="Table01Row"/>
            </w:pPr>
            <w:r>
              <w:t>2021/004</w:t>
            </w:r>
          </w:p>
        </w:tc>
        <w:tc>
          <w:p>
            <w:pPr>
              <w:pStyle w:val="Table01Row"/>
            </w:pPr>
            <w:r>
              <w:t>25 Jun 2021</w:t>
            </w:r>
          </w:p>
        </w:tc>
        <w:tc>
          <w:p>
            <w:pPr>
              <w:pStyle w:val="Table01Row"/>
            </w:pPr>
            <w:r>
              <w:rPr/>
              <w:t xml:space="preserve">1 Aug 2022 (see s. 2(c) and SL 2022/78 cl. 2(2)(a)(vii))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Procurement Act 2020</vt:lpwstr>
  </property>
  <property pid="3" name="IDAct" fmtid="{D5CDD505-2E9C-101B-9397-08002B2CF9AE}">
    <vt:lpwstr>147268</vt:lpwstr>
  </property>
  <property pid="4" name="ChangedDate" fmtid="{D5CDD505-2E9C-101B-9397-08002B2CF9AE}">
    <vt:lpwstr>20230127172005</vt:lpwstr>
  </property>
</Properties>
</file>