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Legislation Act 2021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Legislation Act 2021</w:t>
            </w:r>
          </w:p>
        </w:tc>
        <w:tc>
          <w:p>
            <w:pPr>
              <w:pStyle w:val="Table01Row"/>
            </w:pPr>
            <w:r>
              <w:t>2021/013</w:t>
            </w:r>
          </w:p>
        </w:tc>
        <w:tc>
          <w:p>
            <w:pPr>
              <w:pStyle w:val="Table01Row"/>
            </w:pPr>
            <w:r>
              <w:t>24 Aug 2021</w:t>
            </w:r>
          </w:p>
        </w:tc>
        <w:tc>
          <w:p>
            <w:pPr>
              <w:pStyle w:val="Table01Row"/>
            </w:pPr>
            <w:r>
              <w:rPr/>
              <w:t xml:space="preserve">Pt. 1: 24 Aug 2021 (see s. 2(a));</w:t>
            </w:r>
          </w:p>
          <w:p>
            <w:pPr>
              <w:pStyle w:val="Table01Row"/>
            </w:pPr>
            <w:r>
              <w:rPr/>
              <w:t xml:space="preserve">Act other than Pt. 1: 1 Jul 2023 (see s. 2(b) and SL 2023/58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Legislation Act 2021</vt:lpwstr>
  </property>
  <property pid="3" name="IDAct" fmtid="{D5CDD505-2E9C-101B-9397-08002B2CF9AE}">
    <vt:lpwstr>147309</vt:lpwstr>
  </property>
  <property pid="4" name="ChangedDate" fmtid="{D5CDD505-2E9C-101B-9397-08002B2CF9AE}">
    <vt:lpwstr>20230703110009</vt:lpwstr>
  </property>
</Properties>
</file>