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V</w:t>
      </w:r>
    </w:p>
    <w:p>
      <w:pPr>
        <w:pStyle w:val="IActName"/>
      </w:pPr>
      <w:r>
        <w:t>Veterinary Practice Act 2021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Pt. 1: 27 Oct 2021 (see s. 2(a));</w:t>
            </w:r>
          </w:p>
          <w:p>
            <w:pPr>
              <w:pStyle w:val="Table01Row"/>
            </w:pPr>
            <w:r>
              <w:rPr/>
              <w:t xml:space="preserve">Act other than Pt. 1: 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14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64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Veterinary Practice Act 2021</vt:lpwstr>
  </property>
  <property pid="3" name="IDAct" fmtid="{D5CDD505-2E9C-101B-9397-08002B2CF9AE}">
    <vt:lpwstr>147315</vt:lpwstr>
  </property>
  <property pid="4" name="ChangedDate" fmtid="{D5CDD505-2E9C-101B-9397-08002B2CF9AE}">
    <vt:lpwstr>20230127165851</vt:lpwstr>
  </property>
</Properties>
</file>